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F78E3" w14:textId="148796E9" w:rsidR="003C26EC" w:rsidRDefault="003C26EC" w:rsidP="003C26EC">
      <w:pPr>
        <w:pStyle w:val="CRCoverPage"/>
        <w:tabs>
          <w:tab w:val="right" w:pos="9639"/>
        </w:tabs>
        <w:spacing w:after="0"/>
        <w:rPr>
          <w:b/>
          <w:i/>
          <w:noProof/>
          <w:sz w:val="28"/>
        </w:rPr>
      </w:pPr>
      <w:bookmarkStart w:id="0" w:name="_Hlk98921038"/>
      <w:bookmarkStart w:id="1" w:name="_Hlk90391432"/>
      <w:r>
        <w:rPr>
          <w:b/>
          <w:noProof/>
          <w:sz w:val="24"/>
        </w:rPr>
        <w:t>3GPP TSG-RAN4 Meeting #105</w:t>
      </w:r>
      <w:r>
        <w:rPr>
          <w:b/>
          <w:i/>
          <w:noProof/>
          <w:sz w:val="28"/>
        </w:rPr>
        <w:tab/>
      </w:r>
      <w:r w:rsidRPr="00B85EF3">
        <w:rPr>
          <w:b/>
          <w:noProof/>
          <w:sz w:val="28"/>
        </w:rPr>
        <w:t>R4-22</w:t>
      </w:r>
      <w:r w:rsidR="00A07E18" w:rsidRPr="00B85EF3">
        <w:rPr>
          <w:b/>
          <w:noProof/>
          <w:sz w:val="28"/>
        </w:rPr>
        <w:t>18856</w:t>
      </w:r>
    </w:p>
    <w:p w14:paraId="5CAD46F3" w14:textId="498BF289" w:rsidR="003C26EC" w:rsidRDefault="00117539" w:rsidP="003C26EC">
      <w:pPr>
        <w:pStyle w:val="CRCoverPage"/>
        <w:outlineLvl w:val="0"/>
        <w:rPr>
          <w:b/>
          <w:noProof/>
          <w:sz w:val="24"/>
        </w:rPr>
      </w:pPr>
      <w:hyperlink r:id="rId12" w:history="1">
        <w:r w:rsidR="003C26EC" w:rsidRPr="00974DA7">
          <w:rPr>
            <w:b/>
            <w:noProof/>
            <w:sz w:val="24"/>
          </w:rPr>
          <w:t>Toulouse</w:t>
        </w:r>
      </w:hyperlink>
      <w:r w:rsidR="003C26EC">
        <w:rPr>
          <w:b/>
          <w:noProof/>
          <w:sz w:val="24"/>
        </w:rPr>
        <w:t xml:space="preserve">, France, </w:t>
      </w:r>
      <w:r w:rsidR="003C26EC">
        <w:rPr>
          <w:rFonts w:hint="eastAsia"/>
          <w:b/>
          <w:noProof/>
          <w:sz w:val="24"/>
          <w:lang w:eastAsia="zh-CN"/>
        </w:rPr>
        <w:t>No</w:t>
      </w:r>
      <w:r w:rsidR="003C26EC">
        <w:rPr>
          <w:b/>
          <w:noProof/>
          <w:sz w:val="24"/>
        </w:rPr>
        <w:t>v</w:t>
      </w:r>
      <w:r w:rsidR="00D43940">
        <w:rPr>
          <w:b/>
          <w:noProof/>
          <w:sz w:val="24"/>
          <w:lang w:eastAsia="zh-CN"/>
        </w:rPr>
        <w:t>ember</w:t>
      </w:r>
      <w:r w:rsidR="003C26EC">
        <w:rPr>
          <w:b/>
          <w:noProof/>
          <w:sz w:val="24"/>
        </w:rPr>
        <w:t xml:space="preserve"> 14</w:t>
      </w:r>
      <w:r w:rsidR="003C26EC" w:rsidRPr="00974DA7">
        <w:rPr>
          <w:b/>
          <w:noProof/>
          <w:sz w:val="24"/>
          <w:vertAlign w:val="superscript"/>
        </w:rPr>
        <w:t>th</w:t>
      </w:r>
      <w:r w:rsidR="003C26EC">
        <w:rPr>
          <w:b/>
          <w:noProof/>
          <w:sz w:val="24"/>
        </w:rPr>
        <w:t xml:space="preserve"> - 1</w:t>
      </w:r>
      <w:r w:rsidR="00294BAE">
        <w:rPr>
          <w:b/>
          <w:noProof/>
          <w:sz w:val="24"/>
        </w:rPr>
        <w:t>8</w:t>
      </w:r>
      <w:r w:rsidR="003C26EC" w:rsidRPr="00974DA7">
        <w:rPr>
          <w:b/>
          <w:noProof/>
          <w:sz w:val="24"/>
          <w:vertAlign w:val="superscript"/>
        </w:rPr>
        <w:t>th</w:t>
      </w:r>
      <w:r w:rsidR="00500325">
        <w:rPr>
          <w:b/>
          <w:noProof/>
          <w:sz w:val="24"/>
        </w:rPr>
        <w:t>, 2022</w:t>
      </w:r>
    </w:p>
    <w:bookmarkEnd w:id="0"/>
    <w:p w14:paraId="1EFB1C75" w14:textId="3C2DF786"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55D8">
        <w:rPr>
          <w:rFonts w:ascii="Arial" w:hAnsi="Arial" w:cs="Arial"/>
          <w:color w:val="000000"/>
          <w:sz w:val="22"/>
          <w:lang w:eastAsia="zh-CN"/>
        </w:rPr>
        <w:t>8</w:t>
      </w:r>
      <w:r w:rsidR="004440F1" w:rsidRPr="004440F1">
        <w:rPr>
          <w:rFonts w:ascii="Arial" w:hAnsi="Arial" w:cs="Arial"/>
          <w:color w:val="000000"/>
          <w:sz w:val="22"/>
          <w:lang w:eastAsia="zh-CN"/>
        </w:rPr>
        <w:t>.2</w:t>
      </w:r>
      <w:r w:rsidR="005E55D8">
        <w:rPr>
          <w:rFonts w:ascii="Arial" w:hAnsi="Arial" w:cs="Arial"/>
          <w:color w:val="000000"/>
          <w:sz w:val="22"/>
          <w:lang w:eastAsia="zh-CN"/>
        </w:rPr>
        <w:t>4</w:t>
      </w:r>
      <w:r w:rsidR="004440F1" w:rsidRPr="004440F1">
        <w:rPr>
          <w:rFonts w:ascii="Arial" w:hAnsi="Arial" w:cs="Arial"/>
          <w:color w:val="000000"/>
          <w:sz w:val="22"/>
          <w:lang w:eastAsia="zh-CN"/>
        </w:rPr>
        <w:t>.</w:t>
      </w:r>
      <w:r w:rsidR="00436D0E">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C0636D3"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C02A4" w:rsidRPr="005C02A4">
        <w:rPr>
          <w:rFonts w:ascii="Arial" w:hAnsi="Arial" w:cs="Arial"/>
          <w:color w:val="000000"/>
          <w:sz w:val="22"/>
          <w:lang w:eastAsia="zh-CN"/>
        </w:rPr>
        <w:t>Discussion on enhancement of increasing UE power high limit for CA and DC</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2" w:name="OLE_LINK13"/>
      <w:bookmarkStart w:id="3" w:name="OLE_LINK14"/>
      <w:bookmarkEnd w:id="1"/>
      <w:r w:rsidRPr="001D2FBF">
        <w:rPr>
          <w:sz w:val="36"/>
          <w:szCs w:val="36"/>
        </w:rPr>
        <w:t>Introduction</w:t>
      </w:r>
    </w:p>
    <w:p w14:paraId="060C3682" w14:textId="6C50AB8E" w:rsidR="00477643" w:rsidRDefault="001A00F9" w:rsidP="007C3EB8">
      <w:pPr>
        <w:spacing w:before="120" w:after="0"/>
        <w:jc w:val="both"/>
        <w:rPr>
          <w:lang w:val="en-US"/>
        </w:rPr>
      </w:pPr>
      <w:r w:rsidRPr="001A00F9">
        <w:rPr>
          <w:lang w:val="en-US"/>
        </w:rPr>
        <w:t>In the RAN</w:t>
      </w:r>
      <w:r w:rsidR="005E55D8">
        <w:rPr>
          <w:lang w:val="en-US"/>
        </w:rPr>
        <w:t>4</w:t>
      </w:r>
      <w:r w:rsidRPr="001A00F9">
        <w:rPr>
          <w:lang w:val="en-US"/>
        </w:rPr>
        <w:t>#</w:t>
      </w:r>
      <w:r w:rsidR="005E55D8">
        <w:rPr>
          <w:lang w:val="en-US"/>
        </w:rPr>
        <w:t xml:space="preserve">104-e-bis </w:t>
      </w:r>
      <w:r w:rsidRPr="001A00F9">
        <w:rPr>
          <w:lang w:val="en-US"/>
        </w:rPr>
        <w:t xml:space="preserve">meeting, </w:t>
      </w:r>
      <w:r w:rsidR="00E243DE">
        <w:rPr>
          <w:lang w:val="en-US"/>
        </w:rPr>
        <w:t xml:space="preserve">a discussion paper on </w:t>
      </w:r>
      <w:r w:rsidR="00E243DE" w:rsidRPr="00E243DE">
        <w:rPr>
          <w:lang w:val="en-US"/>
        </w:rPr>
        <w:t>enhancement of increasing UE power high limit for CA and DC</w:t>
      </w:r>
      <w:r w:rsidR="00E243DE">
        <w:rPr>
          <w:lang w:val="en-US"/>
        </w:rPr>
        <w:t xml:space="preserve"> was submitted in [</w:t>
      </w:r>
      <w:r w:rsidR="00A07E18">
        <w:rPr>
          <w:lang w:val="en-US"/>
        </w:rPr>
        <w:t>1</w:t>
      </w:r>
      <w:r w:rsidR="00E243DE">
        <w:rPr>
          <w:lang w:val="en-US"/>
        </w:rPr>
        <w:t xml:space="preserve">], in which it was proposed not to </w:t>
      </w:r>
      <w:r w:rsidR="00DE50D5">
        <w:rPr>
          <w:lang w:val="en-US"/>
        </w:rPr>
        <w:t xml:space="preserve">consider this unclear scope. However, there are still some other proposals raised regarding possible </w:t>
      </w:r>
      <w:r w:rsidR="002C7394">
        <w:rPr>
          <w:lang w:val="en-US"/>
        </w:rPr>
        <w:t>extensions</w:t>
      </w:r>
      <w:r w:rsidR="00DE50D5">
        <w:rPr>
          <w:lang w:val="en-US"/>
        </w:rPr>
        <w:t xml:space="preserve"> beyond 26+23 inter band scenario which is for Rel-17. </w:t>
      </w:r>
      <w:r w:rsidR="00E243DE">
        <w:rPr>
          <w:lang w:val="en-US"/>
        </w:rPr>
        <w:t>The summary document is in [</w:t>
      </w:r>
      <w:r w:rsidR="00A07E18">
        <w:rPr>
          <w:lang w:val="en-US"/>
        </w:rPr>
        <w:t>2</w:t>
      </w:r>
      <w:r w:rsidR="00E243DE">
        <w:rPr>
          <w:lang w:val="en-US"/>
        </w:rPr>
        <w:t>], and a WF has been agreed in [</w:t>
      </w:r>
      <w:r w:rsidR="00A07E18">
        <w:rPr>
          <w:lang w:val="en-US"/>
        </w:rPr>
        <w:t>3</w:t>
      </w:r>
      <w:r w:rsidR="00E243DE">
        <w:rPr>
          <w:lang w:val="en-US"/>
        </w:rPr>
        <w:t>].</w:t>
      </w:r>
    </w:p>
    <w:p w14:paraId="4195C26F" w14:textId="3B650910" w:rsidR="00DE50D5" w:rsidRDefault="00DE50D5" w:rsidP="007C3EB8">
      <w:pPr>
        <w:spacing w:before="120" w:after="0"/>
        <w:jc w:val="both"/>
        <w:rPr>
          <w:lang w:val="en-US"/>
        </w:rPr>
      </w:pPr>
      <w:r>
        <w:rPr>
          <w:rFonts w:hint="eastAsia"/>
          <w:lang w:val="en-US" w:eastAsia="zh-CN"/>
        </w:rPr>
        <w:t>I</w:t>
      </w:r>
      <w:r>
        <w:rPr>
          <w:lang w:val="en-US" w:eastAsia="zh-CN"/>
        </w:rPr>
        <w:t>n addition</w:t>
      </w:r>
      <w:r>
        <w:rPr>
          <w:lang w:val="en-US"/>
        </w:rPr>
        <w:t>, a LS [</w:t>
      </w:r>
      <w:r w:rsidR="00A07E18">
        <w:rPr>
          <w:lang w:val="en-US"/>
        </w:rPr>
        <w:t>4</w:t>
      </w:r>
      <w:r>
        <w:rPr>
          <w:lang w:val="en-US"/>
        </w:rPr>
        <w:t xml:space="preserve">] has been also received from RAN1, in which the following </w:t>
      </w:r>
    </w:p>
    <w:p w14:paraId="1075DCDE" w14:textId="77777777" w:rsidR="00B6017D" w:rsidRDefault="00B6017D" w:rsidP="007C3EB8">
      <w:pPr>
        <w:spacing w:before="120" w:after="0"/>
        <w:jc w:val="both"/>
        <w:rPr>
          <w:lang w:val="en-US"/>
        </w:rPr>
      </w:pPr>
    </w:p>
    <w:p w14:paraId="52D507C8" w14:textId="77777777" w:rsidR="00DE50D5" w:rsidRPr="00B6017D" w:rsidRDefault="00DE50D5" w:rsidP="00DE50D5">
      <w:pPr>
        <w:ind w:leftChars="200" w:left="400"/>
        <w:jc w:val="both"/>
        <w:rPr>
          <w:rFonts w:ascii="Arial" w:hAnsi="Arial" w:cs="Arial"/>
          <w:i/>
          <w:sz w:val="18"/>
          <w:szCs w:val="22"/>
          <w:shd w:val="pct15" w:color="auto" w:fill="FFFFFF"/>
        </w:rPr>
      </w:pPr>
      <w:r w:rsidRPr="00B6017D">
        <w:rPr>
          <w:rFonts w:ascii="Arial" w:hAnsi="Arial" w:cs="Arial"/>
          <w:i/>
          <w:sz w:val="18"/>
          <w:szCs w:val="22"/>
          <w:shd w:val="pct15" w:color="auto" w:fill="FFFFFF"/>
        </w:rPr>
        <w:t>For enhancements to realize increasing UE power high limit for CA and DC, RAN1 can study based on RAN4’s input</w:t>
      </w:r>
    </w:p>
    <w:p w14:paraId="51986F54" w14:textId="77777777" w:rsidR="00DE50D5" w:rsidRPr="00B6017D" w:rsidRDefault="00DE50D5" w:rsidP="00DE50D5">
      <w:pPr>
        <w:pStyle w:val="af5"/>
        <w:numPr>
          <w:ilvl w:val="0"/>
          <w:numId w:val="47"/>
        </w:numPr>
        <w:spacing w:after="180"/>
        <w:ind w:leftChars="380" w:left="1120"/>
        <w:jc w:val="both"/>
        <w:rPr>
          <w:rFonts w:cs="Arial"/>
          <w:i/>
          <w:sz w:val="18"/>
          <w:szCs w:val="22"/>
          <w:shd w:val="pct15" w:color="auto" w:fill="FFFFFF"/>
          <w:lang w:eastAsia="ja-JP"/>
        </w:rPr>
      </w:pPr>
      <w:r w:rsidRPr="00B6017D">
        <w:rPr>
          <w:rFonts w:cs="Arial"/>
          <w:i/>
          <w:sz w:val="18"/>
          <w:szCs w:val="22"/>
          <w:shd w:val="pct15" w:color="auto" w:fill="FFFFFF"/>
          <w:lang w:eastAsia="ja-JP"/>
        </w:rPr>
        <w:t xml:space="preserve">Whether RAN1 enhancements to information exchange between UE and </w:t>
      </w:r>
      <w:proofErr w:type="spellStart"/>
      <w:r w:rsidRPr="00B6017D">
        <w:rPr>
          <w:rFonts w:cs="Arial"/>
          <w:i/>
          <w:sz w:val="18"/>
          <w:szCs w:val="22"/>
          <w:shd w:val="pct15" w:color="auto" w:fill="FFFFFF"/>
          <w:lang w:eastAsia="ja-JP"/>
        </w:rPr>
        <w:t>gNB</w:t>
      </w:r>
      <w:proofErr w:type="spellEnd"/>
      <w:r w:rsidRPr="00B6017D">
        <w:rPr>
          <w:rFonts w:cs="Arial"/>
          <w:i/>
          <w:sz w:val="18"/>
          <w:szCs w:val="22"/>
          <w:shd w:val="pct15" w:color="auto" w:fill="FFFFFF"/>
          <w:lang w:eastAsia="ja-JP"/>
        </w:rPr>
        <w:t xml:space="preserve"> are needed to improve scheduling and network performance when using</w:t>
      </w:r>
      <w:r w:rsidRPr="00B6017D">
        <w:rPr>
          <w:rFonts w:cs="Arial"/>
          <w:i/>
          <w:sz w:val="18"/>
          <w:szCs w:val="22"/>
          <w:u w:val="single"/>
          <w:shd w:val="pct15" w:color="auto" w:fill="FFFFFF"/>
          <w:lang w:eastAsia="ja-JP"/>
        </w:rPr>
        <w:t xml:space="preserve"> </w:t>
      </w:r>
      <w:r w:rsidRPr="00B6017D">
        <w:rPr>
          <w:rFonts w:cs="Arial"/>
          <w:i/>
          <w:sz w:val="18"/>
          <w:szCs w:val="22"/>
          <w:shd w:val="pct15" w:color="auto" w:fill="FFFFFF"/>
          <w:lang w:eastAsia="ja-JP"/>
        </w:rPr>
        <w:t>higher power CA/DC.</w:t>
      </w:r>
    </w:p>
    <w:p w14:paraId="5FF3C407" w14:textId="77777777" w:rsidR="00DE50D5" w:rsidRPr="00B6017D" w:rsidRDefault="00DE50D5" w:rsidP="00DE50D5">
      <w:pPr>
        <w:pStyle w:val="af5"/>
        <w:numPr>
          <w:ilvl w:val="1"/>
          <w:numId w:val="47"/>
        </w:numPr>
        <w:ind w:leftChars="740" w:left="1840"/>
        <w:jc w:val="both"/>
        <w:rPr>
          <w:rFonts w:cs="Arial"/>
          <w:b/>
          <w:i/>
          <w:sz w:val="18"/>
          <w:szCs w:val="22"/>
          <w:shd w:val="pct15" w:color="auto" w:fill="FFFFFF"/>
          <w:lang w:eastAsia="ja-JP"/>
        </w:rPr>
      </w:pPr>
      <w:r w:rsidRPr="00B6017D">
        <w:rPr>
          <w:rFonts w:cs="Arial"/>
          <w:i/>
          <w:sz w:val="18"/>
          <w:szCs w:val="22"/>
          <w:shd w:val="pct15" w:color="auto" w:fill="FFFFFF"/>
          <w:lang w:eastAsia="ja-JP"/>
        </w:rPr>
        <w:t xml:space="preserve">FFS how to realize such information exchange, e.g., </w:t>
      </w:r>
      <w:proofErr w:type="spellStart"/>
      <w:r w:rsidRPr="00B6017D">
        <w:rPr>
          <w:rFonts w:cs="Arial"/>
          <w:i/>
          <w:sz w:val="18"/>
          <w:szCs w:val="22"/>
          <w:shd w:val="pct15" w:color="auto" w:fill="FFFFFF"/>
          <w:lang w:eastAsia="ja-JP"/>
        </w:rPr>
        <w:t>signalling</w:t>
      </w:r>
      <w:proofErr w:type="spellEnd"/>
      <w:r w:rsidRPr="00B6017D">
        <w:rPr>
          <w:rFonts w:cs="Arial"/>
          <w:i/>
          <w:sz w:val="18"/>
          <w:szCs w:val="22"/>
          <w:shd w:val="pct15" w:color="auto" w:fill="FFFFFF"/>
          <w:lang w:eastAsia="ja-JP"/>
        </w:rPr>
        <w:t xml:space="preserve"> enhancement, and what is the spec impact.</w:t>
      </w:r>
    </w:p>
    <w:p w14:paraId="3D7EA0E7" w14:textId="77777777" w:rsidR="00DE50D5" w:rsidRPr="00DE50D5" w:rsidRDefault="00DE50D5" w:rsidP="007C3EB8">
      <w:pPr>
        <w:spacing w:before="120" w:after="0"/>
        <w:jc w:val="both"/>
        <w:rPr>
          <w:lang w:val="en-US" w:eastAsia="zh-CN"/>
        </w:rPr>
      </w:pPr>
    </w:p>
    <w:p w14:paraId="278A112C" w14:textId="3E933EDC" w:rsidR="00FE2287" w:rsidRPr="003E7488" w:rsidRDefault="005D5E75" w:rsidP="007C3EB8">
      <w:pPr>
        <w:spacing w:before="120" w:after="0"/>
        <w:jc w:val="both"/>
        <w:rPr>
          <w:lang w:val="en-US"/>
        </w:rPr>
      </w:pPr>
      <w:bookmarkStart w:id="4" w:name="OLE_LINK1"/>
      <w:r w:rsidRPr="003E7488">
        <w:rPr>
          <w:lang w:val="en-US"/>
        </w:rPr>
        <w:t>In this contribution, we</w:t>
      </w:r>
      <w:r w:rsidR="00DE50D5">
        <w:rPr>
          <w:lang w:val="en-US"/>
        </w:rPr>
        <w:t xml:space="preserve"> further discussed </w:t>
      </w:r>
      <w:r w:rsidR="002C7394">
        <w:rPr>
          <w:lang w:val="en-US"/>
        </w:rPr>
        <w:t>those issues and provide some views and proposals.</w:t>
      </w:r>
    </w:p>
    <w:bookmarkEnd w:id="4"/>
    <w:p w14:paraId="01D19069" w14:textId="0FB8057C" w:rsidR="00102BE1" w:rsidRDefault="00496301" w:rsidP="00102BE1">
      <w:pPr>
        <w:pStyle w:val="1"/>
        <w:numPr>
          <w:ilvl w:val="0"/>
          <w:numId w:val="1"/>
        </w:numPr>
        <w:spacing w:before="360" w:after="0"/>
        <w:ind w:left="357" w:hanging="357"/>
      </w:pPr>
      <w:r>
        <w:t>Discussion</w:t>
      </w:r>
    </w:p>
    <w:p w14:paraId="0AED3DBD" w14:textId="6A654F77" w:rsidR="002C7394" w:rsidRDefault="002C7394" w:rsidP="002C7394">
      <w:pPr>
        <w:pStyle w:val="2"/>
        <w:spacing w:after="240"/>
        <w:ind w:left="567" w:hanging="567"/>
        <w:rPr>
          <w:sz w:val="28"/>
          <w:lang w:eastAsia="zh-CN"/>
        </w:rPr>
      </w:pPr>
      <w:r>
        <w:rPr>
          <w:sz w:val="28"/>
          <w:lang w:eastAsia="zh-CN"/>
        </w:rPr>
        <w:t>2.1 Different scenarios</w:t>
      </w:r>
    </w:p>
    <w:p w14:paraId="4BA66DFC" w14:textId="55DAA683" w:rsidR="00E91622" w:rsidRPr="00E91622" w:rsidRDefault="00E91622" w:rsidP="00E91622">
      <w:pPr>
        <w:jc w:val="both"/>
        <w:rPr>
          <w:lang w:eastAsia="zh-CN"/>
        </w:rPr>
      </w:pPr>
      <w:r>
        <w:rPr>
          <w:rFonts w:eastAsia="宋体"/>
          <w:b/>
          <w:bCs/>
          <w:u w:val="single"/>
          <w:lang w:val="en-US" w:eastAsia="zh-CN"/>
        </w:rPr>
        <w:t>Background</w:t>
      </w:r>
    </w:p>
    <w:p w14:paraId="2297CE2B" w14:textId="77777777" w:rsidR="00B6017D" w:rsidRDefault="00B6017D" w:rsidP="00B6017D">
      <w:pPr>
        <w:ind w:left="100" w:hangingChars="50" w:hanging="100"/>
        <w:rPr>
          <w:lang w:eastAsia="zh-CN"/>
        </w:rPr>
      </w:pPr>
      <w:r>
        <w:rPr>
          <w:lang w:eastAsia="zh-CN"/>
        </w:rPr>
        <w:t>In the WID for further NR coverage enhancements, the following description was discussed to find if some detailed clarification can be set</w:t>
      </w:r>
      <w:r>
        <w:rPr>
          <w:rFonts w:hint="eastAsia"/>
          <w:lang w:eastAsia="zh-CN"/>
        </w:rPr>
        <w:t>:</w:t>
      </w:r>
    </w:p>
    <w:p w14:paraId="271199E6" w14:textId="77777777" w:rsidR="00B6017D" w:rsidRPr="00B6017D" w:rsidRDefault="00B6017D" w:rsidP="00B6017D">
      <w:pPr>
        <w:numPr>
          <w:ilvl w:val="0"/>
          <w:numId w:val="39"/>
        </w:numPr>
        <w:spacing w:before="120" w:after="120" w:line="276" w:lineRule="auto"/>
        <w:jc w:val="both"/>
        <w:rPr>
          <w:rFonts w:eastAsia="宋体"/>
          <w:i/>
          <w:shd w:val="pct15" w:color="auto" w:fill="FFFFFF"/>
          <w:lang w:val="en-US" w:eastAsia="zh-CN"/>
        </w:rPr>
      </w:pPr>
      <w:r w:rsidRPr="00B6017D">
        <w:rPr>
          <w:rFonts w:eastAsia="宋体"/>
          <w:i/>
          <w:shd w:val="pct15" w:color="auto" w:fill="FFFFFF"/>
          <w:lang w:val="en-US" w:eastAsia="zh-CN"/>
        </w:rPr>
        <w:t>Study and if necessary specify following power domain enhancements</w:t>
      </w:r>
    </w:p>
    <w:p w14:paraId="6949CB31" w14:textId="77777777" w:rsidR="00B6017D" w:rsidRPr="00B6017D" w:rsidRDefault="00B6017D" w:rsidP="00B6017D">
      <w:pPr>
        <w:numPr>
          <w:ilvl w:val="1"/>
          <w:numId w:val="39"/>
        </w:numPr>
        <w:spacing w:before="120" w:after="120" w:line="276" w:lineRule="auto"/>
        <w:jc w:val="both"/>
        <w:rPr>
          <w:i/>
          <w:iCs/>
          <w:shd w:val="pct15" w:color="auto" w:fill="FFFFFF"/>
          <w:lang w:val="en-US" w:eastAsia="en-GB"/>
        </w:rPr>
      </w:pPr>
      <w:r w:rsidRPr="00B6017D">
        <w:rPr>
          <w:i/>
          <w:iCs/>
          <w:shd w:val="pct15" w:color="auto" w:fill="FFFFFF"/>
          <w:lang w:val="en-US" w:eastAsia="en-GB"/>
        </w:rPr>
        <w:t>Enhancements to realize increasing UE power high limit for CA and DC based on Rel-17 RAN4 work on “Increasing UE power high limit for CA and DC”, in compliance with relevant regulations (RAN4, RAN1)</w:t>
      </w:r>
    </w:p>
    <w:p w14:paraId="22571EC1" w14:textId="62110BB0" w:rsidR="00B6017D" w:rsidRDefault="00B6017D" w:rsidP="00B6017D">
      <w:pPr>
        <w:ind w:left="100" w:hangingChars="50" w:hanging="100"/>
        <w:rPr>
          <w:lang w:val="en-US" w:eastAsia="zh-CN"/>
        </w:rPr>
      </w:pPr>
      <w:r>
        <w:rPr>
          <w:lang w:val="en-US" w:eastAsia="zh-CN"/>
        </w:rPr>
        <w:t>The main direction in last RAN4 meeting is try to analyze if more CA/DC scenarios can be extended beyond the 26+23 inter-band case which is restricted in Rel-17 scope.</w:t>
      </w:r>
      <w:r>
        <w:rPr>
          <w:rFonts w:hint="eastAsia"/>
          <w:lang w:val="en-US" w:eastAsia="zh-CN"/>
        </w:rPr>
        <w:t xml:space="preserve"> </w:t>
      </w:r>
      <w:r>
        <w:rPr>
          <w:lang w:val="en-US" w:eastAsia="zh-CN"/>
        </w:rPr>
        <w:t xml:space="preserve"> Though some agreements were reached, </w:t>
      </w:r>
      <w:r w:rsidR="003A4106">
        <w:rPr>
          <w:rFonts w:hint="eastAsia"/>
          <w:lang w:val="en-US" w:eastAsia="zh-CN"/>
        </w:rPr>
        <w:t>there</w:t>
      </w:r>
      <w:r w:rsidR="003A4106">
        <w:rPr>
          <w:lang w:val="en-US" w:eastAsia="zh-CN"/>
        </w:rPr>
        <w:t xml:space="preserve"> are still some open issues</w:t>
      </w:r>
      <w:r w:rsidR="00E91622">
        <w:rPr>
          <w:lang w:val="en-US" w:eastAsia="zh-CN"/>
        </w:rPr>
        <w:t>:</w:t>
      </w:r>
    </w:p>
    <w:p w14:paraId="236C60EC" w14:textId="77777777" w:rsidR="003A4106" w:rsidRPr="00E91622" w:rsidRDefault="003A4106" w:rsidP="00E91622">
      <w:pPr>
        <w:pStyle w:val="af5"/>
        <w:numPr>
          <w:ilvl w:val="0"/>
          <w:numId w:val="39"/>
        </w:numPr>
        <w:overflowPunct w:val="0"/>
        <w:autoSpaceDE w:val="0"/>
        <w:autoSpaceDN w:val="0"/>
        <w:adjustRightInd w:val="0"/>
        <w:spacing w:after="180" w:line="259" w:lineRule="auto"/>
        <w:ind w:leftChars="200" w:left="760"/>
        <w:contextualSpacing w:val="0"/>
        <w:textAlignment w:val="baseline"/>
        <w:rPr>
          <w:rFonts w:eastAsia="宋体"/>
          <w:sz w:val="15"/>
          <w:szCs w:val="21"/>
        </w:rPr>
      </w:pPr>
      <w:r w:rsidRPr="00E91622">
        <w:rPr>
          <w:rFonts w:hint="eastAsia"/>
          <w:sz w:val="15"/>
          <w:lang w:eastAsia="zh-CN"/>
        </w:rPr>
        <w:t xml:space="preserve">Postpone the discussions for </w:t>
      </w:r>
      <w:r w:rsidRPr="00E91622">
        <w:rPr>
          <w:sz w:val="15"/>
          <w:lang w:eastAsia="zh-CN"/>
        </w:rPr>
        <w:t>PC3 inter-band BC with PC3 for band 1 and PC5 for band 2 until receiving the demand from operators</w:t>
      </w:r>
    </w:p>
    <w:p w14:paraId="555343FA" w14:textId="77777777" w:rsidR="003A4106" w:rsidRPr="00E91622" w:rsidRDefault="003A4106" w:rsidP="00E91622">
      <w:pPr>
        <w:pStyle w:val="af5"/>
        <w:numPr>
          <w:ilvl w:val="0"/>
          <w:numId w:val="39"/>
        </w:numPr>
        <w:overflowPunct w:val="0"/>
        <w:autoSpaceDE w:val="0"/>
        <w:autoSpaceDN w:val="0"/>
        <w:adjustRightInd w:val="0"/>
        <w:spacing w:after="180" w:line="259" w:lineRule="auto"/>
        <w:ind w:leftChars="200" w:left="760"/>
        <w:contextualSpacing w:val="0"/>
        <w:textAlignment w:val="baseline"/>
        <w:rPr>
          <w:b/>
          <w:sz w:val="15"/>
          <w:u w:val="single"/>
        </w:rPr>
      </w:pPr>
      <w:r w:rsidRPr="00E91622">
        <w:rPr>
          <w:sz w:val="15"/>
          <w:lang w:eastAsia="zh-CN"/>
        </w:rPr>
        <w:t>Further study on the case ‘intra-band contiguous/non-contiguous UL CA with PC2 on CC1 and PC3 on CC2’.</w:t>
      </w:r>
    </w:p>
    <w:p w14:paraId="73C0B9DA" w14:textId="77777777" w:rsidR="003A4106" w:rsidRPr="00E91622" w:rsidRDefault="003A4106" w:rsidP="00E91622">
      <w:pPr>
        <w:pStyle w:val="af5"/>
        <w:numPr>
          <w:ilvl w:val="0"/>
          <w:numId w:val="39"/>
        </w:numPr>
        <w:overflowPunct w:val="0"/>
        <w:autoSpaceDE w:val="0"/>
        <w:autoSpaceDN w:val="0"/>
        <w:adjustRightInd w:val="0"/>
        <w:spacing w:after="180" w:line="259" w:lineRule="auto"/>
        <w:ind w:leftChars="200" w:left="760"/>
        <w:contextualSpacing w:val="0"/>
        <w:textAlignment w:val="baseline"/>
        <w:rPr>
          <w:b/>
          <w:sz w:val="15"/>
          <w:u w:val="single"/>
        </w:rPr>
      </w:pPr>
      <w:r w:rsidRPr="00E91622">
        <w:rPr>
          <w:sz w:val="15"/>
          <w:lang w:eastAsia="zh-CN"/>
        </w:rPr>
        <w:t>Further study on the case ‘PC 2 single band UL-MIMO with PC3 PA + PC2 PA’.</w:t>
      </w:r>
    </w:p>
    <w:p w14:paraId="56552C9B" w14:textId="7826E9F7" w:rsidR="003A4106" w:rsidRDefault="00E91622" w:rsidP="00B6017D">
      <w:pPr>
        <w:ind w:left="100" w:hangingChars="50" w:hanging="100"/>
        <w:rPr>
          <w:lang w:val="en-US" w:eastAsia="zh-CN"/>
        </w:rPr>
      </w:pPr>
      <w:r>
        <w:rPr>
          <w:lang w:val="en-US" w:eastAsia="zh-CN"/>
        </w:rPr>
        <w:t>For these scenarios, there are following views and proposals.</w:t>
      </w:r>
    </w:p>
    <w:p w14:paraId="72DE71A0" w14:textId="5AB9EFB9" w:rsidR="00E91622" w:rsidRDefault="00E91622" w:rsidP="00B6017D">
      <w:pPr>
        <w:ind w:left="100" w:hangingChars="50" w:hanging="100"/>
        <w:rPr>
          <w:lang w:val="en-US" w:eastAsia="zh-CN"/>
        </w:rPr>
      </w:pPr>
    </w:p>
    <w:p w14:paraId="2A2E7BED" w14:textId="4F2C1855" w:rsidR="00E91622" w:rsidRPr="00E91622" w:rsidRDefault="00E91622" w:rsidP="00E91622">
      <w:pPr>
        <w:jc w:val="both"/>
        <w:rPr>
          <w:rFonts w:eastAsia="宋体"/>
          <w:b/>
          <w:bCs/>
          <w:u w:val="single"/>
          <w:lang w:val="en-US" w:eastAsia="zh-CN"/>
        </w:rPr>
      </w:pPr>
      <w:r w:rsidRPr="00E91622">
        <w:rPr>
          <w:rFonts w:eastAsia="宋体"/>
          <w:b/>
          <w:bCs/>
          <w:u w:val="single"/>
          <w:lang w:val="en-US" w:eastAsia="zh-CN"/>
        </w:rPr>
        <w:t>PC3 inter-band BC with PC3 for band 1 and PC5 for band 2</w:t>
      </w:r>
    </w:p>
    <w:p w14:paraId="76688028" w14:textId="0A2C6B54" w:rsidR="00B6017D" w:rsidRDefault="00E91622" w:rsidP="00B6017D">
      <w:pPr>
        <w:ind w:left="100" w:hangingChars="50" w:hanging="100"/>
        <w:rPr>
          <w:lang w:eastAsia="zh-CN"/>
        </w:rPr>
      </w:pPr>
      <w:r>
        <w:rPr>
          <w:lang w:eastAsia="zh-CN"/>
        </w:rPr>
        <w:lastRenderedPageBreak/>
        <w:t xml:space="preserve">This is a case that involves </w:t>
      </w:r>
      <w:r w:rsidR="00DD4037">
        <w:rPr>
          <w:rFonts w:hint="eastAsia"/>
          <w:lang w:eastAsia="zh-CN"/>
        </w:rPr>
        <w:t>NR-U</w:t>
      </w:r>
      <w:r w:rsidR="00DD4037">
        <w:rPr>
          <w:lang w:eastAsia="zh-CN"/>
        </w:rPr>
        <w:t xml:space="preserve"> </w:t>
      </w:r>
      <w:r w:rsidR="00DD4037">
        <w:rPr>
          <w:rFonts w:hint="eastAsia"/>
          <w:lang w:eastAsia="zh-CN"/>
        </w:rPr>
        <w:t>t</w:t>
      </w:r>
      <w:r w:rsidR="00DD4037">
        <w:rPr>
          <w:lang w:eastAsia="zh-CN"/>
        </w:rPr>
        <w:t xml:space="preserve">hat utilize PC5 which is lower than PC3. This is also an inter-band </w:t>
      </w:r>
      <w:r w:rsidR="00DD4037">
        <w:rPr>
          <w:rFonts w:hint="eastAsia"/>
          <w:lang w:eastAsia="zh-CN"/>
        </w:rPr>
        <w:t>CA</w:t>
      </w:r>
      <w:r w:rsidR="00DD4037">
        <w:rPr>
          <w:lang w:eastAsia="zh-CN"/>
        </w:rPr>
        <w:t xml:space="preserve"> </w:t>
      </w:r>
      <w:r w:rsidR="00DD4037">
        <w:rPr>
          <w:rFonts w:hint="eastAsia"/>
          <w:lang w:eastAsia="zh-CN"/>
        </w:rPr>
        <w:t>case</w:t>
      </w:r>
      <w:r w:rsidR="00DD4037">
        <w:rPr>
          <w:lang w:eastAsia="zh-CN"/>
        </w:rPr>
        <w:t xml:space="preserve"> which use two different power capability RF chains. After some analysis, we think this could be a valid scenario, and also a typical implementation. The overall performance can also be enhanced, which is similar case to Rel-17 26+23 inter-band CA.</w:t>
      </w:r>
    </w:p>
    <w:p w14:paraId="75B45765" w14:textId="08873D82" w:rsidR="00FF3546" w:rsidRDefault="00FF3546" w:rsidP="00B6017D">
      <w:pPr>
        <w:ind w:left="100" w:hangingChars="50" w:hanging="100"/>
        <w:rPr>
          <w:lang w:eastAsia="zh-CN"/>
        </w:rPr>
      </w:pPr>
      <w:r>
        <w:rPr>
          <w:lang w:eastAsia="zh-CN"/>
        </w:rPr>
        <w:t>In addition, it seems that the current RAN4 spec can already cover this as following, since there is actually no restriction of power classes.</w:t>
      </w:r>
    </w:p>
    <w:p w14:paraId="07164808" w14:textId="77777777" w:rsidR="00FF3546" w:rsidRPr="00FF3546" w:rsidRDefault="00FF3546" w:rsidP="00FF3546">
      <w:pPr>
        <w:pStyle w:val="B1"/>
        <w:rPr>
          <w:i/>
          <w:shd w:val="pct15" w:color="auto" w:fill="FFFFFF"/>
          <w:lang w:bidi="bn-IN"/>
        </w:rPr>
      </w:pPr>
      <w:r w:rsidRPr="00FF3546">
        <w:rPr>
          <w:i/>
          <w:shd w:val="pct15" w:color="auto" w:fill="FFFFFF"/>
          <w:lang w:bidi="bn-IN"/>
        </w:rPr>
        <w:t>-</w:t>
      </w:r>
      <w:r w:rsidRPr="00FF3546">
        <w:rPr>
          <w:i/>
          <w:shd w:val="pct15" w:color="auto" w:fill="FFFFFF"/>
          <w:lang w:bidi="bn-IN"/>
        </w:rPr>
        <w:tab/>
      </w:r>
      <w:proofErr w:type="spellStart"/>
      <w:proofErr w:type="gramStart"/>
      <w:r w:rsidRPr="00FF3546">
        <w:rPr>
          <w:i/>
          <w:shd w:val="pct15" w:color="auto" w:fill="FFFFFF"/>
          <w:lang w:bidi="bn-IN"/>
        </w:rPr>
        <w:t>P</w:t>
      </w:r>
      <w:r w:rsidRPr="00FF3546">
        <w:rPr>
          <w:i/>
          <w:shd w:val="pct15" w:color="auto" w:fill="FFFFFF"/>
          <w:vertAlign w:val="subscript"/>
          <w:lang w:bidi="bn-IN"/>
        </w:rPr>
        <w:t>PowerClass,CA</w:t>
      </w:r>
      <w:proofErr w:type="spellEnd"/>
      <w:proofErr w:type="gramEnd"/>
      <w:r w:rsidRPr="00FF3546">
        <w:rPr>
          <w:i/>
          <w:shd w:val="pct15" w:color="auto" w:fill="FFFFFF"/>
          <w:lang w:bidi="bn-IN"/>
        </w:rPr>
        <w:t xml:space="preserve"> is the maximum UE power specified in Table 6.2A.1.3-1 without taking into account the tolerance specified in the Table 6.2A.1.3-1</w:t>
      </w:r>
      <w:r w:rsidRPr="00FF3546">
        <w:rPr>
          <w:rFonts w:eastAsia="宋体"/>
          <w:i/>
          <w:shd w:val="pct15" w:color="auto" w:fill="FFFFFF"/>
          <w:lang w:eastAsia="zh-CN" w:bidi="bn-IN"/>
        </w:rPr>
        <w:t>; If the UE indicates [</w:t>
      </w:r>
      <w:proofErr w:type="spellStart"/>
      <w:r w:rsidRPr="00FF3546">
        <w:rPr>
          <w:rFonts w:eastAsia="宋体"/>
          <w:i/>
          <w:shd w:val="pct15" w:color="auto" w:fill="FFFFFF"/>
          <w:lang w:eastAsia="zh-CN" w:bidi="bn-IN"/>
        </w:rPr>
        <w:t>HigherPowerLimitCADC</w:t>
      </w:r>
      <w:proofErr w:type="spellEnd"/>
      <w:r w:rsidRPr="00FF3546">
        <w:rPr>
          <w:rFonts w:eastAsia="宋体"/>
          <w:i/>
          <w:shd w:val="pct15" w:color="auto" w:fill="FFFFFF"/>
          <w:lang w:eastAsia="zh-CN" w:bidi="bn-IN"/>
        </w:rPr>
        <w:t xml:space="preserve">] for an eligible CA configuration as specified in Table 6.2A.1.3-1 and </w:t>
      </w:r>
      <w:proofErr w:type="spellStart"/>
      <w:r w:rsidRPr="00FF3546">
        <w:rPr>
          <w:i/>
          <w:shd w:val="pct15" w:color="auto" w:fill="FFFFFF"/>
          <w:lang w:eastAsia="zh-CN"/>
        </w:rPr>
        <w:t>ΔP</w:t>
      </w:r>
      <w:r w:rsidRPr="00FF3546">
        <w:rPr>
          <w:i/>
          <w:shd w:val="pct15" w:color="auto" w:fill="FFFFFF"/>
          <w:vertAlign w:val="subscript"/>
          <w:lang w:eastAsia="zh-CN"/>
        </w:rPr>
        <w:t>PowerClass</w:t>
      </w:r>
      <w:proofErr w:type="spellEnd"/>
      <w:r w:rsidRPr="00FF3546">
        <w:rPr>
          <w:i/>
          <w:shd w:val="pct15" w:color="auto" w:fill="FFFFFF"/>
          <w:vertAlign w:val="subscript"/>
          <w:lang w:eastAsia="zh-CN"/>
        </w:rPr>
        <w:t>, CA</w:t>
      </w:r>
      <w:r w:rsidRPr="00FF3546">
        <w:rPr>
          <w:i/>
          <w:shd w:val="pct15" w:color="auto" w:fill="FFFFFF"/>
          <w:lang w:eastAsia="zh-CN"/>
        </w:rPr>
        <w:t xml:space="preserve"> = 0, </w:t>
      </w:r>
      <w:proofErr w:type="spellStart"/>
      <w:r w:rsidRPr="00FF3546">
        <w:rPr>
          <w:i/>
          <w:shd w:val="pct15" w:color="auto" w:fill="FFFFFF"/>
          <w:lang w:bidi="bn-IN"/>
        </w:rPr>
        <w:t>P</w:t>
      </w:r>
      <w:r w:rsidRPr="00FF3546">
        <w:rPr>
          <w:i/>
          <w:shd w:val="pct15" w:color="auto" w:fill="FFFFFF"/>
          <w:vertAlign w:val="subscript"/>
          <w:lang w:bidi="bn-IN"/>
        </w:rPr>
        <w:t>PowerClass,CA</w:t>
      </w:r>
      <w:proofErr w:type="spellEnd"/>
      <w:r w:rsidRPr="00FF3546">
        <w:rPr>
          <w:i/>
          <w:shd w:val="pct15" w:color="auto" w:fill="FFFFFF"/>
          <w:lang w:bidi="bn-IN"/>
        </w:rPr>
        <w:t xml:space="preserve"> is replaced by 10 log</w:t>
      </w:r>
      <w:r w:rsidRPr="00FF3546">
        <w:rPr>
          <w:i/>
          <w:shd w:val="pct15" w:color="auto" w:fill="FFFFFF"/>
          <w:vertAlign w:val="subscript"/>
          <w:lang w:bidi="bn-IN"/>
        </w:rPr>
        <w:t>10</w:t>
      </w:r>
      <w:r w:rsidRPr="00FF3546">
        <w:rPr>
          <w:i/>
          <w:shd w:val="pct15" w:color="auto" w:fill="FFFFFF"/>
          <w:lang w:bidi="bn-IN"/>
        </w:rPr>
        <w:t xml:space="preserve"> </w:t>
      </w:r>
      <w:r w:rsidRPr="00FF3546">
        <w:rPr>
          <w:i/>
          <w:shd w:val="pct15" w:color="auto" w:fill="FFFFFF"/>
        </w:rPr>
        <w:t xml:space="preserve">∑ </w:t>
      </w:r>
      <w:proofErr w:type="spellStart"/>
      <w:r w:rsidRPr="00FF3546">
        <w:rPr>
          <w:i/>
          <w:shd w:val="pct15" w:color="auto" w:fill="FFFFFF"/>
        </w:rPr>
        <w:t>p</w:t>
      </w:r>
      <w:r w:rsidRPr="00FF3546">
        <w:rPr>
          <w:i/>
          <w:shd w:val="pct15" w:color="auto" w:fill="FFFFFF"/>
          <w:vertAlign w:val="subscript"/>
        </w:rPr>
        <w:t>PowerClass,c</w:t>
      </w:r>
      <w:proofErr w:type="spellEnd"/>
      <w:r w:rsidRPr="00FF3546">
        <w:rPr>
          <w:i/>
          <w:shd w:val="pct15" w:color="auto" w:fill="FFFFFF"/>
          <w:vertAlign w:val="subscript"/>
        </w:rPr>
        <w:t>.</w:t>
      </w:r>
    </w:p>
    <w:p w14:paraId="1CFF3EBB" w14:textId="515B7AF5" w:rsidR="00FF3546" w:rsidRDefault="00FF3546" w:rsidP="00B6017D">
      <w:pPr>
        <w:ind w:left="100" w:hangingChars="50" w:hanging="100"/>
        <w:rPr>
          <w:lang w:eastAsia="zh-CN"/>
        </w:rPr>
      </w:pPr>
      <w:r>
        <w:rPr>
          <w:lang w:eastAsia="zh-CN"/>
        </w:rPr>
        <w:t xml:space="preserve">It can still be discussed that whether some clarification is needed or not, but most probably the spec impact is minimum. </w:t>
      </w:r>
    </w:p>
    <w:p w14:paraId="4637185E" w14:textId="6B5598DC" w:rsidR="00FF3546" w:rsidRPr="00FF3546" w:rsidRDefault="00FF3546" w:rsidP="00FF3546">
      <w:pPr>
        <w:ind w:left="100" w:hangingChars="50" w:hanging="100"/>
        <w:rPr>
          <w:b/>
          <w:lang w:eastAsia="zh-CN"/>
        </w:rPr>
      </w:pPr>
      <w:r w:rsidRPr="00FF3546">
        <w:rPr>
          <w:b/>
          <w:lang w:eastAsia="zh-CN"/>
        </w:rPr>
        <w:t>Observation 1: The scenario “PC3 inter-band BC with PC3 for band 1 and PC5 for band 2” seems a valid scenario and also typical implementation</w:t>
      </w:r>
      <w:r>
        <w:rPr>
          <w:b/>
          <w:lang w:eastAsia="zh-CN"/>
        </w:rPr>
        <w:t>, the spec impact to add this scope is also minimum if any.</w:t>
      </w:r>
    </w:p>
    <w:p w14:paraId="3D88DA9A" w14:textId="2855E4A2" w:rsidR="00FF3546" w:rsidRPr="00FF3546" w:rsidRDefault="00FF3546" w:rsidP="00B6017D">
      <w:pPr>
        <w:ind w:left="100" w:hangingChars="50" w:hanging="100"/>
        <w:rPr>
          <w:lang w:eastAsia="zh-CN"/>
        </w:rPr>
      </w:pPr>
      <w:r>
        <w:rPr>
          <w:rFonts w:hint="eastAsia"/>
          <w:lang w:eastAsia="zh-CN"/>
        </w:rPr>
        <w:t>B</w:t>
      </w:r>
      <w:r>
        <w:rPr>
          <w:lang w:eastAsia="zh-CN"/>
        </w:rPr>
        <w:t>ased on this observation, the following proposal is provided:</w:t>
      </w:r>
    </w:p>
    <w:p w14:paraId="510484FC" w14:textId="5A3ED3D8" w:rsidR="00FF3546" w:rsidRPr="00FF3546" w:rsidRDefault="00FF3546" w:rsidP="00B6017D">
      <w:pPr>
        <w:ind w:left="100" w:hangingChars="50" w:hanging="100"/>
        <w:rPr>
          <w:b/>
          <w:lang w:eastAsia="zh-CN"/>
        </w:rPr>
      </w:pPr>
      <w:r w:rsidRPr="00FF3546">
        <w:rPr>
          <w:rFonts w:hint="eastAsia"/>
          <w:b/>
          <w:lang w:eastAsia="zh-CN"/>
        </w:rPr>
        <w:t>P</w:t>
      </w:r>
      <w:r w:rsidRPr="00FF3546">
        <w:rPr>
          <w:b/>
          <w:lang w:eastAsia="zh-CN"/>
        </w:rPr>
        <w:t xml:space="preserve">roposal 1: The scenario “PC3 inter-band BC with PC3 for band 1 and PC5 for band 2” can be considered </w:t>
      </w:r>
      <w:r w:rsidR="00FB1CDF">
        <w:rPr>
          <w:b/>
          <w:lang w:eastAsia="zh-CN"/>
        </w:rPr>
        <w:t>in this WI</w:t>
      </w:r>
      <w:r w:rsidR="00D2335E">
        <w:rPr>
          <w:b/>
          <w:lang w:eastAsia="zh-CN"/>
        </w:rPr>
        <w:t xml:space="preserve"> based on R17 increase higher power limit WI</w:t>
      </w:r>
      <w:r w:rsidRPr="00FF3546">
        <w:rPr>
          <w:b/>
          <w:lang w:eastAsia="zh-CN"/>
        </w:rPr>
        <w:t>.</w:t>
      </w:r>
    </w:p>
    <w:p w14:paraId="445DE747" w14:textId="57B6A33B" w:rsidR="00E91622" w:rsidRDefault="00E91622" w:rsidP="00B6017D">
      <w:pPr>
        <w:ind w:left="100" w:hangingChars="50" w:hanging="100"/>
        <w:rPr>
          <w:lang w:eastAsia="zh-CN"/>
        </w:rPr>
      </w:pPr>
    </w:p>
    <w:p w14:paraId="14A0F4F0" w14:textId="01878FA2" w:rsidR="00FF3546" w:rsidRPr="00FF3546" w:rsidRDefault="00FF3546" w:rsidP="00FF3546">
      <w:pPr>
        <w:jc w:val="both"/>
        <w:rPr>
          <w:rFonts w:eastAsia="宋体"/>
          <w:b/>
          <w:bCs/>
          <w:u w:val="single"/>
          <w:lang w:val="en-US" w:eastAsia="zh-CN"/>
        </w:rPr>
      </w:pPr>
      <w:r>
        <w:rPr>
          <w:rFonts w:eastAsia="宋体" w:hint="eastAsia"/>
          <w:b/>
          <w:bCs/>
          <w:u w:val="single"/>
          <w:lang w:val="en-US" w:eastAsia="zh-CN"/>
        </w:rPr>
        <w:t>I</w:t>
      </w:r>
      <w:r w:rsidRPr="00FF3546">
        <w:rPr>
          <w:rFonts w:eastAsia="宋体"/>
          <w:b/>
          <w:bCs/>
          <w:u w:val="single"/>
          <w:lang w:val="en-US" w:eastAsia="zh-CN"/>
        </w:rPr>
        <w:t>ntra-band contiguous/non-contiguous UL CA with PC2 on CC1 and PC3 on CC2</w:t>
      </w:r>
    </w:p>
    <w:p w14:paraId="1D5F7F9B" w14:textId="25DA3722" w:rsidR="00013FCC" w:rsidRDefault="00FC04CB" w:rsidP="00B6017D">
      <w:pPr>
        <w:ind w:left="100" w:hangingChars="50" w:hanging="100"/>
        <w:rPr>
          <w:lang w:val="en-US" w:eastAsia="zh-CN"/>
        </w:rPr>
      </w:pPr>
      <w:r>
        <w:rPr>
          <w:rFonts w:hint="eastAsia"/>
          <w:lang w:val="en-US" w:eastAsia="zh-CN"/>
        </w:rPr>
        <w:t>A</w:t>
      </w:r>
      <w:r>
        <w:rPr>
          <w:lang w:val="en-US" w:eastAsia="zh-CN"/>
        </w:rPr>
        <w:t>s already discussed in [</w:t>
      </w:r>
      <w:r w:rsidR="00A07E18">
        <w:rPr>
          <w:lang w:val="en-US"/>
        </w:rPr>
        <w:t>1</w:t>
      </w:r>
      <w:r>
        <w:rPr>
          <w:lang w:val="en-US" w:eastAsia="zh-CN"/>
        </w:rPr>
        <w:t xml:space="preserve">], for intra-band non-contiguous CA case, there are only very few combinations defined in n41/n77/n78, and all of them have PC1.5 defined, </w:t>
      </w:r>
      <w:r>
        <w:rPr>
          <w:rFonts w:hint="eastAsia"/>
          <w:lang w:val="en-US" w:eastAsia="zh-CN"/>
        </w:rPr>
        <w:t>so</w:t>
      </w:r>
      <w:r>
        <w:rPr>
          <w:lang w:val="en-US" w:eastAsia="zh-CN"/>
        </w:rPr>
        <w:t xml:space="preserve"> a 26+26 architecture would be a natural </w:t>
      </w:r>
      <w:r w:rsidR="00013FCC">
        <w:rPr>
          <w:lang w:val="en-US" w:eastAsia="zh-CN"/>
        </w:rPr>
        <w:t>extension</w:t>
      </w:r>
      <w:r>
        <w:rPr>
          <w:lang w:val="en-US" w:eastAsia="zh-CN"/>
        </w:rPr>
        <w:t xml:space="preserve"> </w:t>
      </w:r>
      <w:r w:rsidR="00013FCC">
        <w:rPr>
          <w:lang w:val="en-US" w:eastAsia="zh-CN"/>
        </w:rPr>
        <w:t xml:space="preserve">of implementation, which is a clearer choice than what have been discussed in Rel-17. </w:t>
      </w:r>
    </w:p>
    <w:p w14:paraId="2C410A19" w14:textId="56F2C48D" w:rsidR="00013FCC" w:rsidRDefault="00013FCC" w:rsidP="00B6017D">
      <w:pPr>
        <w:ind w:left="100" w:hangingChars="50" w:hanging="100"/>
        <w:rPr>
          <w:lang w:val="en-US" w:eastAsia="zh-CN"/>
        </w:rPr>
      </w:pPr>
      <w:r>
        <w:rPr>
          <w:lang w:val="en-US" w:eastAsia="zh-CN"/>
        </w:rPr>
        <w:t xml:space="preserve">In addition, according to the discussion there are also factors that would be unfriendly for intra-band case to use similar scheme, such as the need of uniform PSD, and MPR impact. This would </w:t>
      </w:r>
      <w:r w:rsidR="00A07E18">
        <w:rPr>
          <w:lang w:val="en-US" w:eastAsia="zh-CN"/>
        </w:rPr>
        <w:t>mean</w:t>
      </w:r>
      <w:r>
        <w:rPr>
          <w:lang w:val="en-US" w:eastAsia="zh-CN"/>
        </w:rPr>
        <w:t xml:space="preserve"> the intra-band case would be not that typical</w:t>
      </w:r>
      <w:r w:rsidR="00D2335E">
        <w:rPr>
          <w:lang w:val="en-US" w:eastAsia="zh-CN"/>
        </w:rPr>
        <w:t xml:space="preserve"> to have a 26+23 architecture</w:t>
      </w:r>
      <w:r>
        <w:rPr>
          <w:lang w:val="en-US" w:eastAsia="zh-CN"/>
        </w:rPr>
        <w:t xml:space="preserve">, </w:t>
      </w:r>
      <w:r w:rsidR="00D2335E">
        <w:rPr>
          <w:lang w:val="en-US" w:eastAsia="zh-CN"/>
        </w:rPr>
        <w:t>so the following observation and proposal is provided:</w:t>
      </w:r>
    </w:p>
    <w:p w14:paraId="1B189C83" w14:textId="7AC821E5" w:rsidR="00013FCC" w:rsidRPr="00D2335E" w:rsidRDefault="00D2335E" w:rsidP="00B6017D">
      <w:pPr>
        <w:ind w:left="100" w:hangingChars="50" w:hanging="100"/>
        <w:rPr>
          <w:b/>
          <w:lang w:val="en-US" w:eastAsia="zh-CN"/>
        </w:rPr>
      </w:pPr>
      <w:r w:rsidRPr="00D2335E">
        <w:rPr>
          <w:rFonts w:hint="eastAsia"/>
          <w:b/>
          <w:lang w:val="en-US" w:eastAsia="zh-CN"/>
        </w:rPr>
        <w:t>O</w:t>
      </w:r>
      <w:r w:rsidRPr="00D2335E">
        <w:rPr>
          <w:b/>
          <w:lang w:val="en-US" w:eastAsia="zh-CN"/>
        </w:rPr>
        <w:t>bservation 2: It is not typical implementation for intra-band case to have multiple unequal RF chain</w:t>
      </w:r>
      <w:r>
        <w:rPr>
          <w:b/>
          <w:lang w:val="en-US" w:eastAsia="zh-CN"/>
        </w:rPr>
        <w:t>, and the spec impact would be larger compared to inter-band case.</w:t>
      </w:r>
    </w:p>
    <w:p w14:paraId="154EDE13" w14:textId="2400D34C" w:rsidR="00FC04CB" w:rsidRPr="00D2335E" w:rsidRDefault="00D2335E" w:rsidP="00B6017D">
      <w:pPr>
        <w:ind w:left="100" w:hangingChars="50" w:hanging="100"/>
        <w:rPr>
          <w:b/>
          <w:lang w:eastAsia="zh-CN"/>
        </w:rPr>
      </w:pPr>
      <w:r w:rsidRPr="00D2335E">
        <w:rPr>
          <w:rFonts w:hint="eastAsia"/>
          <w:b/>
          <w:lang w:eastAsia="zh-CN"/>
        </w:rPr>
        <w:t>P</w:t>
      </w:r>
      <w:r w:rsidRPr="00D2335E">
        <w:rPr>
          <w:b/>
          <w:lang w:eastAsia="zh-CN"/>
        </w:rPr>
        <w:t>roposal 2: Do not consider “</w:t>
      </w:r>
      <w:r w:rsidRPr="00D2335E">
        <w:rPr>
          <w:rFonts w:hint="eastAsia"/>
          <w:b/>
          <w:lang w:eastAsia="zh-CN"/>
        </w:rPr>
        <w:t>I</w:t>
      </w:r>
      <w:r w:rsidRPr="00D2335E">
        <w:rPr>
          <w:b/>
          <w:lang w:eastAsia="zh-CN"/>
        </w:rPr>
        <w:t>ntra-band contiguous/non-contiguous UL CA with PC2 on CC1 and PC3 on CC2”</w:t>
      </w:r>
      <w:r>
        <w:rPr>
          <w:b/>
          <w:lang w:eastAsia="zh-CN"/>
        </w:rPr>
        <w:t xml:space="preserve"> </w:t>
      </w:r>
      <w:r w:rsidR="00FB1CDF">
        <w:rPr>
          <w:b/>
          <w:lang w:eastAsia="zh-CN"/>
        </w:rPr>
        <w:t>in this WI</w:t>
      </w:r>
      <w:r>
        <w:rPr>
          <w:b/>
          <w:lang w:eastAsia="zh-CN"/>
        </w:rPr>
        <w:t xml:space="preserve"> based on R17 increase higher power limit WI</w:t>
      </w:r>
      <w:r w:rsidRPr="00FF3546">
        <w:rPr>
          <w:b/>
          <w:lang w:eastAsia="zh-CN"/>
        </w:rPr>
        <w:t>.</w:t>
      </w:r>
    </w:p>
    <w:p w14:paraId="605078C2" w14:textId="4F45898A" w:rsidR="00D2335E" w:rsidRDefault="00D2335E" w:rsidP="00B6017D">
      <w:pPr>
        <w:ind w:left="100" w:hangingChars="50" w:hanging="100"/>
        <w:rPr>
          <w:lang w:val="en-US" w:eastAsia="zh-CN"/>
        </w:rPr>
      </w:pPr>
    </w:p>
    <w:p w14:paraId="39BA64BA" w14:textId="7F9DCD85" w:rsidR="00D2335E" w:rsidRPr="00D2335E" w:rsidRDefault="00D2335E" w:rsidP="00D2335E">
      <w:pPr>
        <w:jc w:val="both"/>
        <w:rPr>
          <w:rFonts w:eastAsia="宋体"/>
          <w:b/>
          <w:bCs/>
          <w:u w:val="single"/>
          <w:lang w:val="en-US" w:eastAsia="zh-CN"/>
        </w:rPr>
      </w:pPr>
      <w:r w:rsidRPr="00D2335E">
        <w:rPr>
          <w:rFonts w:eastAsia="宋体"/>
          <w:b/>
          <w:bCs/>
          <w:u w:val="single"/>
          <w:lang w:val="en-US" w:eastAsia="zh-CN"/>
        </w:rPr>
        <w:t>PC 2 single band UL-MIMO with PC3 PA + PC2 PA</w:t>
      </w:r>
    </w:p>
    <w:p w14:paraId="0BE6F0B9" w14:textId="71EE774B" w:rsidR="00D2335E" w:rsidRDefault="00C218B0" w:rsidP="00B6017D">
      <w:pPr>
        <w:ind w:left="100" w:hangingChars="50" w:hanging="100"/>
        <w:rPr>
          <w:lang w:val="en-US" w:eastAsia="zh-CN"/>
        </w:rPr>
      </w:pPr>
      <w:r>
        <w:rPr>
          <w:lang w:val="en-US" w:eastAsia="zh-CN"/>
        </w:rPr>
        <w:t>As far as our understanding, the current RAN1 design of codebook, assumes the equal power split, and this PC3</w:t>
      </w:r>
      <w:r>
        <w:rPr>
          <w:rFonts w:hint="eastAsia"/>
          <w:lang w:val="en-US" w:eastAsia="zh-CN"/>
        </w:rPr>
        <w:t>+PC2</w:t>
      </w:r>
      <w:r>
        <w:rPr>
          <w:lang w:val="en-US" w:eastAsia="zh-CN"/>
        </w:rPr>
        <w:t xml:space="preserve"> </w:t>
      </w:r>
      <w:r>
        <w:rPr>
          <w:rFonts w:hint="eastAsia"/>
          <w:lang w:val="en-US" w:eastAsia="zh-CN"/>
        </w:rPr>
        <w:t xml:space="preserve">PA </w:t>
      </w:r>
      <w:r>
        <w:rPr>
          <w:lang w:val="en-US" w:eastAsia="zh-CN"/>
        </w:rPr>
        <w:t xml:space="preserve">UL-MIMO would means that RAN1 codebook design would have to be changed to achieve </w:t>
      </w:r>
      <w:r>
        <w:rPr>
          <w:rFonts w:hint="eastAsia"/>
          <w:lang w:val="en-US" w:eastAsia="zh-CN"/>
        </w:rPr>
        <w:t>“</w:t>
      </w:r>
      <w:r>
        <w:rPr>
          <w:rFonts w:hint="eastAsia"/>
          <w:lang w:val="en-US" w:eastAsia="zh-CN"/>
        </w:rPr>
        <w:t>ful</w:t>
      </w:r>
      <w:r>
        <w:rPr>
          <w:lang w:val="en-US" w:eastAsia="zh-CN"/>
        </w:rPr>
        <w:t xml:space="preserve">l power”. </w:t>
      </w:r>
      <w:r w:rsidR="00370231">
        <w:rPr>
          <w:rFonts w:hint="eastAsia"/>
          <w:lang w:val="en-US" w:eastAsia="zh-CN"/>
        </w:rPr>
        <w:t>This</w:t>
      </w:r>
      <w:r w:rsidR="00370231">
        <w:rPr>
          <w:lang w:val="en-US" w:eastAsia="zh-CN"/>
        </w:rPr>
        <w:t xml:space="preserve"> may bring further workload, and more complexity in RAN1.</w:t>
      </w:r>
    </w:p>
    <w:p w14:paraId="1276A06A" w14:textId="37917A13" w:rsidR="00BC7E5B" w:rsidRPr="00370231" w:rsidRDefault="00370231" w:rsidP="00B6017D">
      <w:pPr>
        <w:ind w:left="100" w:hangingChars="50" w:hanging="100"/>
        <w:rPr>
          <w:b/>
          <w:lang w:val="en-US" w:eastAsia="zh-CN"/>
        </w:rPr>
      </w:pPr>
      <w:r w:rsidRPr="00370231">
        <w:rPr>
          <w:rFonts w:hint="eastAsia"/>
          <w:b/>
          <w:lang w:val="en-US" w:eastAsia="zh-CN"/>
        </w:rPr>
        <w:t>P</w:t>
      </w:r>
      <w:r w:rsidRPr="00370231">
        <w:rPr>
          <w:b/>
          <w:lang w:val="en-US" w:eastAsia="zh-CN"/>
        </w:rPr>
        <w:t>roposal 3: Do not consider “PC 2 single band UL-MIMO with PC3 PA + PC2 PA”</w:t>
      </w:r>
      <w:r>
        <w:rPr>
          <w:b/>
          <w:lang w:val="en-US" w:eastAsia="zh-CN"/>
        </w:rPr>
        <w:t xml:space="preserve"> in this WI</w:t>
      </w:r>
      <w:r w:rsidRPr="00370231">
        <w:rPr>
          <w:b/>
          <w:lang w:val="en-US" w:eastAsia="zh-CN"/>
        </w:rPr>
        <w:t>.</w:t>
      </w:r>
    </w:p>
    <w:p w14:paraId="0944E445" w14:textId="32F5D375" w:rsidR="00370231" w:rsidRDefault="00370231" w:rsidP="00B6017D">
      <w:pPr>
        <w:ind w:left="100" w:hangingChars="50" w:hanging="100"/>
        <w:rPr>
          <w:lang w:val="en-US" w:eastAsia="zh-CN"/>
        </w:rPr>
      </w:pPr>
    </w:p>
    <w:p w14:paraId="2AC473BF" w14:textId="445B4485" w:rsidR="00FB1CDF" w:rsidRDefault="00FB1CDF" w:rsidP="00FB1CDF">
      <w:pPr>
        <w:pStyle w:val="2"/>
        <w:spacing w:after="240"/>
        <w:ind w:left="567" w:hanging="567"/>
        <w:rPr>
          <w:sz w:val="28"/>
          <w:lang w:eastAsia="zh-CN"/>
        </w:rPr>
      </w:pPr>
      <w:r>
        <w:rPr>
          <w:sz w:val="28"/>
          <w:lang w:eastAsia="zh-CN"/>
        </w:rPr>
        <w:t>2.2 Others</w:t>
      </w:r>
    </w:p>
    <w:p w14:paraId="2C9094FE" w14:textId="4029A5C2" w:rsidR="00DB77ED" w:rsidRDefault="00FB1CDF" w:rsidP="00BF1A4A">
      <w:pPr>
        <w:rPr>
          <w:lang w:eastAsia="zh-CN"/>
        </w:rPr>
      </w:pPr>
      <w:r>
        <w:rPr>
          <w:lang w:eastAsia="zh-CN"/>
        </w:rPr>
        <w:t>Though there were also other tentative proposals raised in last RAN1 meeting, and the incoming LS seems to leave the responsibility to raise new schemes in RAN4, and sending back information to RAN1 in case RAN4 has a conclusion.</w:t>
      </w:r>
    </w:p>
    <w:p w14:paraId="525A38D8" w14:textId="4EA3E5DC" w:rsidR="00FB1CDF" w:rsidRDefault="00FB1CDF" w:rsidP="00BF1A4A">
      <w:pPr>
        <w:rPr>
          <w:lang w:eastAsia="zh-CN"/>
        </w:rPr>
      </w:pPr>
      <w:r>
        <w:rPr>
          <w:lang w:eastAsia="zh-CN"/>
        </w:rPr>
        <w:t>Since the discussion is difficult without concrete proposals, we may have to discuss further after more proposals were raised.</w:t>
      </w:r>
      <w:r>
        <w:rPr>
          <w:rFonts w:hint="eastAsia"/>
          <w:lang w:eastAsia="zh-CN"/>
        </w:rPr>
        <w:t xml:space="preserve"> H</w:t>
      </w:r>
      <w:r>
        <w:rPr>
          <w:lang w:eastAsia="zh-CN"/>
        </w:rPr>
        <w:t xml:space="preserve">owever, it seems quite doubtful what can be regarded as “based on R17 </w:t>
      </w:r>
      <w:r w:rsidRPr="00FB1CDF">
        <w:rPr>
          <w:lang w:eastAsia="zh-CN"/>
        </w:rPr>
        <w:t>increase higher power limit WI</w:t>
      </w:r>
      <w:r>
        <w:rPr>
          <w:lang w:eastAsia="zh-CN"/>
        </w:rPr>
        <w:t>”, and whether they are suitable to be discussed in this WI</w:t>
      </w:r>
      <w:r w:rsidR="00EF7115">
        <w:rPr>
          <w:lang w:eastAsia="zh-CN"/>
        </w:rPr>
        <w:t xml:space="preserve">, since this is a RAN4 leading WI scope, and the baseline R17 WI have basically no RAN1 impact, it is proposed that the schemes that have much RAN1 impact and/or not much relationship with R17 </w:t>
      </w:r>
      <w:r w:rsidR="00EF7115" w:rsidRPr="00EF7115">
        <w:rPr>
          <w:lang w:eastAsia="zh-CN"/>
        </w:rPr>
        <w:t>increase higher power limit WI</w:t>
      </w:r>
      <w:r w:rsidR="00EF7115">
        <w:rPr>
          <w:lang w:eastAsia="zh-CN"/>
        </w:rPr>
        <w:t xml:space="preserve"> </w:t>
      </w:r>
    </w:p>
    <w:p w14:paraId="7021B406" w14:textId="5D743862" w:rsidR="00FB1CDF" w:rsidRPr="00EF7115" w:rsidRDefault="00FB1CDF" w:rsidP="00BF1A4A">
      <w:pPr>
        <w:rPr>
          <w:b/>
          <w:lang w:eastAsia="zh-CN"/>
        </w:rPr>
      </w:pPr>
      <w:r w:rsidRPr="008713AF">
        <w:rPr>
          <w:rFonts w:hint="eastAsia"/>
          <w:b/>
          <w:lang w:eastAsia="zh-CN"/>
        </w:rPr>
        <w:lastRenderedPageBreak/>
        <w:t>P</w:t>
      </w:r>
      <w:r w:rsidRPr="008713AF">
        <w:rPr>
          <w:b/>
          <w:lang w:eastAsia="zh-CN"/>
        </w:rPr>
        <w:t xml:space="preserve">roposal 4: </w:t>
      </w:r>
      <w:r w:rsidR="00EF7115">
        <w:rPr>
          <w:b/>
          <w:lang w:eastAsia="zh-CN"/>
        </w:rPr>
        <w:t>S</w:t>
      </w:r>
      <w:r w:rsidR="00EF7115" w:rsidRPr="00EF7115">
        <w:rPr>
          <w:b/>
          <w:lang w:eastAsia="zh-CN"/>
        </w:rPr>
        <w:t>chemes that have much RAN1 impact and/or not much relationship with R17 increase higher power limit WI not considered in this WI</w:t>
      </w:r>
      <w:r w:rsidR="008713AF" w:rsidRPr="00EF7115">
        <w:rPr>
          <w:b/>
          <w:lang w:eastAsia="zh-CN"/>
        </w:rPr>
        <w:t>.</w:t>
      </w:r>
      <w:r w:rsidRPr="00EF7115">
        <w:rPr>
          <w:b/>
          <w:lang w:eastAsia="zh-CN"/>
        </w:rPr>
        <w:t xml:space="preserve"> </w:t>
      </w:r>
      <w:r w:rsidR="00EF7115" w:rsidRPr="00EF7115">
        <w:rPr>
          <w:b/>
          <w:lang w:eastAsia="zh-CN"/>
        </w:rPr>
        <w:t xml:space="preserve"> </w:t>
      </w:r>
    </w:p>
    <w:p w14:paraId="5541B634" w14:textId="77777777" w:rsidR="00DB77ED" w:rsidRPr="006A6900" w:rsidRDefault="00DB77ED" w:rsidP="006A6900">
      <w:pPr>
        <w:jc w:val="both"/>
        <w:rPr>
          <w:lang w:eastAsia="zh-CN"/>
        </w:rPr>
      </w:pPr>
    </w:p>
    <w:p w14:paraId="30014658" w14:textId="349C7BAA" w:rsidR="00A03C7E" w:rsidRPr="00A03C7E" w:rsidRDefault="005B45FA" w:rsidP="00A03C7E">
      <w:pPr>
        <w:pStyle w:val="1"/>
        <w:numPr>
          <w:ilvl w:val="0"/>
          <w:numId w:val="1"/>
        </w:numPr>
        <w:jc w:val="both"/>
        <w:rPr>
          <w:lang w:val="en-US"/>
        </w:rPr>
      </w:pPr>
      <w:r>
        <w:rPr>
          <w:lang w:val="en-US"/>
        </w:rPr>
        <w:t>Conclusion</w:t>
      </w:r>
    </w:p>
    <w:p w14:paraId="693E5BB5" w14:textId="77777777" w:rsidR="002A01B5" w:rsidRPr="002A01B5" w:rsidRDefault="002A01B5" w:rsidP="002A01B5">
      <w:pPr>
        <w:rPr>
          <w:lang w:eastAsia="zh-CN"/>
        </w:rPr>
      </w:pPr>
      <w:r w:rsidRPr="002A01B5">
        <w:rPr>
          <w:rFonts w:hint="eastAsia"/>
          <w:lang w:eastAsia="zh-CN"/>
        </w:rPr>
        <w:t>I</w:t>
      </w:r>
      <w:r w:rsidRPr="002A01B5">
        <w:rPr>
          <w:lang w:eastAsia="zh-CN"/>
        </w:rPr>
        <w:t>n this paper, discussion was provided on the enhancement of increase higher power related WI objective. The following observations and proposal are provided.</w:t>
      </w:r>
    </w:p>
    <w:p w14:paraId="76263056" w14:textId="4AF438A4" w:rsidR="002A01B5" w:rsidRPr="002A01B5" w:rsidRDefault="002A01B5" w:rsidP="002A01B5">
      <w:pPr>
        <w:rPr>
          <w:b/>
          <w:lang w:eastAsia="zh-CN"/>
        </w:rPr>
      </w:pPr>
      <w:r w:rsidRPr="002A01B5">
        <w:rPr>
          <w:b/>
          <w:lang w:eastAsia="zh-CN"/>
        </w:rPr>
        <w:t>Observation 1:</w:t>
      </w:r>
      <w:r w:rsidRPr="002A01B5">
        <w:rPr>
          <w:lang w:eastAsia="zh-CN"/>
        </w:rPr>
        <w:t xml:space="preserve"> The scenario “PC3 inter-band BC with PC3 for band 1 and PC5 for band </w:t>
      </w:r>
      <w:bookmarkStart w:id="5" w:name="_GoBack"/>
      <w:bookmarkEnd w:id="5"/>
      <w:r w:rsidRPr="002A01B5">
        <w:rPr>
          <w:lang w:eastAsia="zh-CN"/>
        </w:rPr>
        <w:t>2” seems a valid scenario and also typical implementation, the spec impact to add this scope is also minimum if any.</w:t>
      </w:r>
    </w:p>
    <w:p w14:paraId="6C7B2A69" w14:textId="77777777" w:rsidR="002A01B5" w:rsidRPr="002A01B5" w:rsidRDefault="002A01B5" w:rsidP="002A01B5">
      <w:pPr>
        <w:rPr>
          <w:b/>
          <w:lang w:eastAsia="zh-CN"/>
        </w:rPr>
      </w:pPr>
      <w:r w:rsidRPr="002A01B5">
        <w:rPr>
          <w:rFonts w:hint="eastAsia"/>
          <w:b/>
          <w:lang w:eastAsia="zh-CN"/>
        </w:rPr>
        <w:t>P</w:t>
      </w:r>
      <w:r w:rsidRPr="002A01B5">
        <w:rPr>
          <w:b/>
          <w:lang w:eastAsia="zh-CN"/>
        </w:rPr>
        <w:t xml:space="preserve">roposal 1: </w:t>
      </w:r>
      <w:r w:rsidRPr="002A01B5">
        <w:rPr>
          <w:lang w:eastAsia="zh-CN"/>
        </w:rPr>
        <w:t>The scenario “PC3 inter-band BC with PC3 for band 1 and PC5 for band 2” can be considered in this WI based on R17 increase higher power limit WI.</w:t>
      </w:r>
    </w:p>
    <w:p w14:paraId="3D6211DB" w14:textId="77777777" w:rsidR="002A01B5" w:rsidRPr="002A01B5" w:rsidRDefault="002A01B5" w:rsidP="002A01B5">
      <w:pPr>
        <w:rPr>
          <w:b/>
          <w:lang w:eastAsia="zh-CN"/>
        </w:rPr>
      </w:pPr>
      <w:r w:rsidRPr="002A01B5">
        <w:rPr>
          <w:rFonts w:hint="eastAsia"/>
          <w:b/>
          <w:lang w:eastAsia="zh-CN"/>
        </w:rPr>
        <w:t>O</w:t>
      </w:r>
      <w:r w:rsidRPr="002A01B5">
        <w:rPr>
          <w:b/>
          <w:lang w:eastAsia="zh-CN"/>
        </w:rPr>
        <w:t xml:space="preserve">bservation 2: </w:t>
      </w:r>
      <w:r w:rsidRPr="002A01B5">
        <w:rPr>
          <w:lang w:eastAsia="zh-CN"/>
        </w:rPr>
        <w:t>It is not typical implementation for intra-band case to have multiple unequal RF chain, and the spec impact would be larger compared to inter-band case.</w:t>
      </w:r>
    </w:p>
    <w:p w14:paraId="7653C523" w14:textId="77777777" w:rsidR="002A01B5" w:rsidRPr="002A01B5" w:rsidRDefault="002A01B5" w:rsidP="002A01B5">
      <w:pPr>
        <w:rPr>
          <w:lang w:eastAsia="zh-CN"/>
        </w:rPr>
      </w:pPr>
      <w:r w:rsidRPr="002A01B5">
        <w:rPr>
          <w:rFonts w:hint="eastAsia"/>
          <w:b/>
          <w:lang w:eastAsia="zh-CN"/>
        </w:rPr>
        <w:t>P</w:t>
      </w:r>
      <w:r w:rsidRPr="002A01B5">
        <w:rPr>
          <w:b/>
          <w:lang w:eastAsia="zh-CN"/>
        </w:rPr>
        <w:t xml:space="preserve">roposal 2: </w:t>
      </w:r>
      <w:r w:rsidRPr="002A01B5">
        <w:rPr>
          <w:lang w:eastAsia="zh-CN"/>
        </w:rPr>
        <w:t>Do not consider “</w:t>
      </w:r>
      <w:r w:rsidRPr="002A01B5">
        <w:rPr>
          <w:rFonts w:hint="eastAsia"/>
          <w:lang w:eastAsia="zh-CN"/>
        </w:rPr>
        <w:t>I</w:t>
      </w:r>
      <w:r w:rsidRPr="002A01B5">
        <w:rPr>
          <w:lang w:eastAsia="zh-CN"/>
        </w:rPr>
        <w:t>ntra-band contiguous/non-contiguous UL CA with PC2 on CC1 and PC3 on CC2” in this WI based on R17 increase higher power limit WI.</w:t>
      </w:r>
    </w:p>
    <w:p w14:paraId="71E44E60" w14:textId="77777777" w:rsidR="002A01B5" w:rsidRPr="002A01B5" w:rsidRDefault="002A01B5" w:rsidP="002A01B5">
      <w:pPr>
        <w:rPr>
          <w:b/>
          <w:lang w:eastAsia="zh-CN"/>
        </w:rPr>
      </w:pPr>
      <w:r w:rsidRPr="002A01B5">
        <w:rPr>
          <w:rFonts w:hint="eastAsia"/>
          <w:b/>
          <w:lang w:eastAsia="zh-CN"/>
        </w:rPr>
        <w:t>P</w:t>
      </w:r>
      <w:r w:rsidRPr="002A01B5">
        <w:rPr>
          <w:b/>
          <w:lang w:eastAsia="zh-CN"/>
        </w:rPr>
        <w:t xml:space="preserve">roposal 3: </w:t>
      </w:r>
      <w:r w:rsidRPr="002A01B5">
        <w:rPr>
          <w:lang w:eastAsia="zh-CN"/>
        </w:rPr>
        <w:t>Do not consider “PC 2 single band UL-MIMO with PC3 PA + PC2 PA” in this WI.</w:t>
      </w:r>
    </w:p>
    <w:p w14:paraId="176C785F" w14:textId="56B3118A" w:rsidR="002A01B5" w:rsidRPr="00964ED4" w:rsidRDefault="002A01B5" w:rsidP="002A01B5">
      <w:pPr>
        <w:rPr>
          <w:bCs/>
        </w:rPr>
      </w:pPr>
      <w:r w:rsidRPr="008713AF">
        <w:rPr>
          <w:rFonts w:hint="eastAsia"/>
          <w:b/>
          <w:lang w:eastAsia="zh-CN"/>
        </w:rPr>
        <w:t>P</w:t>
      </w:r>
      <w:r w:rsidRPr="008713AF">
        <w:rPr>
          <w:b/>
          <w:lang w:eastAsia="zh-CN"/>
        </w:rPr>
        <w:t xml:space="preserve">roposal 4: </w:t>
      </w:r>
      <w:r w:rsidRPr="002A01B5">
        <w:rPr>
          <w:lang w:eastAsia="zh-CN"/>
        </w:rPr>
        <w:t xml:space="preserve">Schemes that have much RAN1 impact and/or not much relationship with R17 increase higher power limit WI not considered in this WI.  </w:t>
      </w:r>
    </w:p>
    <w:p w14:paraId="7A1470CC" w14:textId="4268F56A" w:rsidR="007732A9" w:rsidRPr="007732A9" w:rsidRDefault="00CC6F36" w:rsidP="007732A9">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507D5F10" w14:textId="77777777" w:rsidR="007732A9" w:rsidRDefault="007732A9" w:rsidP="007732A9">
      <w:pPr>
        <w:pStyle w:val="af5"/>
        <w:ind w:left="360"/>
        <w:rPr>
          <w:rFonts w:ascii="Times New Roman" w:hAnsi="Times New Roman"/>
          <w:color w:val="000000"/>
          <w:sz w:val="20"/>
          <w:lang w:eastAsia="zh-CN"/>
        </w:rPr>
      </w:pPr>
    </w:p>
    <w:p w14:paraId="75885EB0" w14:textId="5505AEC2" w:rsidR="00A07E18" w:rsidRPr="00CD5824" w:rsidRDefault="00A07E18" w:rsidP="00A07E18">
      <w:pPr>
        <w:pStyle w:val="24"/>
        <w:ind w:leftChars="-10" w:left="264"/>
        <w:rPr>
          <w:rFonts w:eastAsia="宋体"/>
          <w:lang w:val="en-US" w:eastAsia="zh-CN"/>
        </w:rPr>
      </w:pPr>
      <w:r w:rsidRPr="00CD5824">
        <w:rPr>
          <w:rFonts w:eastAsia="宋体"/>
          <w:lang w:val="en-US" w:eastAsia="zh-CN"/>
        </w:rPr>
        <w:t xml:space="preserve">[1] </w:t>
      </w:r>
      <w:r w:rsidRPr="00A07E18">
        <w:rPr>
          <w:rFonts w:eastAsia="宋体"/>
          <w:lang w:val="en-US" w:eastAsia="zh-CN"/>
        </w:rPr>
        <w:t>R4-2216120</w:t>
      </w:r>
      <w:r w:rsidRPr="00A07E18">
        <w:rPr>
          <w:rFonts w:eastAsia="宋体"/>
          <w:lang w:val="en-US" w:eastAsia="zh-CN"/>
        </w:rPr>
        <w:t>,</w:t>
      </w:r>
      <w:r w:rsidRPr="00CD5824">
        <w:rPr>
          <w:rFonts w:eastAsia="宋体"/>
          <w:lang w:val="en-US" w:eastAsia="zh-CN"/>
        </w:rPr>
        <w:t xml:space="preserve"> </w:t>
      </w:r>
      <w:r w:rsidRPr="00A07E18">
        <w:rPr>
          <w:rFonts w:eastAsia="宋体"/>
          <w:lang w:val="en-US" w:eastAsia="zh-CN"/>
        </w:rPr>
        <w:t>Discussion on enhancement of increasing UE power high limit for CA and DC</w:t>
      </w:r>
      <w:r w:rsidRPr="00CD5824">
        <w:rPr>
          <w:rFonts w:eastAsia="宋体"/>
          <w:lang w:val="en-US" w:eastAsia="zh-CN"/>
        </w:rPr>
        <w:t xml:space="preserve">, </w:t>
      </w:r>
      <w:r>
        <w:rPr>
          <w:rFonts w:eastAsia="宋体"/>
          <w:lang w:val="en-US" w:eastAsia="zh-CN"/>
        </w:rPr>
        <w:t xml:space="preserve">vivo, </w:t>
      </w:r>
      <w:r w:rsidRPr="00CD5824">
        <w:rPr>
          <w:rFonts w:eastAsia="宋体"/>
          <w:lang w:val="en-US" w:eastAsia="zh-CN"/>
        </w:rPr>
        <w:t>RAN4#104-bis-e</w:t>
      </w:r>
    </w:p>
    <w:p w14:paraId="0BA56D58" w14:textId="75153AEC" w:rsidR="00A07E18" w:rsidRDefault="00A07E18" w:rsidP="00A07E18">
      <w:pPr>
        <w:pStyle w:val="24"/>
        <w:ind w:leftChars="-10" w:left="264"/>
        <w:rPr>
          <w:rFonts w:eastAsia="宋体"/>
          <w:lang w:eastAsia="zh-CN"/>
        </w:rPr>
      </w:pPr>
      <w:r>
        <w:rPr>
          <w:rFonts w:eastAsia="宋体"/>
          <w:lang w:val="en-US" w:eastAsia="zh-CN"/>
        </w:rPr>
        <w:t xml:space="preserve">[2] </w:t>
      </w:r>
      <w:r w:rsidRPr="00E243DE">
        <w:rPr>
          <w:lang w:val="en-US"/>
        </w:rPr>
        <w:t>R4</w:t>
      </w:r>
      <w:r w:rsidRPr="00A07E18">
        <w:rPr>
          <w:rFonts w:eastAsia="宋体"/>
          <w:lang w:val="en-US" w:eastAsia="zh-CN"/>
        </w:rPr>
        <w:t>-2217793</w:t>
      </w:r>
      <w:r w:rsidRPr="00A07E18">
        <w:rPr>
          <w:rFonts w:eastAsia="宋体"/>
          <w:lang w:val="en-US" w:eastAsia="zh-CN"/>
        </w:rPr>
        <w:t xml:space="preserve">, </w:t>
      </w:r>
      <w:r w:rsidRPr="00A07E18">
        <w:rPr>
          <w:rFonts w:eastAsia="宋体" w:hint="eastAsia"/>
          <w:lang w:val="en-US" w:eastAsia="zh-CN"/>
        </w:rPr>
        <w:t xml:space="preserve">Email discussion summary for </w:t>
      </w:r>
      <w:r w:rsidRPr="00A07E18">
        <w:rPr>
          <w:rFonts w:eastAsia="宋体"/>
          <w:lang w:val="en-US" w:eastAsia="zh-CN"/>
        </w:rPr>
        <w:t>[104bis-</w:t>
      </w:r>
      <w:proofErr w:type="gramStart"/>
      <w:r w:rsidRPr="00A07E18">
        <w:rPr>
          <w:rFonts w:eastAsia="宋体"/>
          <w:lang w:val="en-US" w:eastAsia="zh-CN"/>
        </w:rPr>
        <w:t>e][</w:t>
      </w:r>
      <w:proofErr w:type="gramEnd"/>
      <w:r w:rsidRPr="00A07E18">
        <w:rPr>
          <w:rFonts w:eastAsia="宋体"/>
          <w:lang w:val="en-US" w:eastAsia="zh-CN"/>
        </w:rPr>
        <w:t>141] NR_cov_enh2_part1</w:t>
      </w:r>
      <w:r w:rsidRPr="00A07E18">
        <w:rPr>
          <w:rFonts w:eastAsia="宋体"/>
          <w:lang w:val="en-US" w:eastAsia="zh-CN"/>
        </w:rPr>
        <w:t xml:space="preserve">, </w:t>
      </w:r>
      <w:r w:rsidRPr="00A07E18">
        <w:rPr>
          <w:rFonts w:eastAsia="宋体"/>
          <w:lang w:val="en-US" w:eastAsia="zh-CN"/>
        </w:rPr>
        <w:t>Moderator (Huawei)</w:t>
      </w:r>
      <w:r w:rsidRPr="00A07E18">
        <w:rPr>
          <w:rFonts w:eastAsia="宋体"/>
          <w:lang w:val="en-US" w:eastAsia="zh-CN"/>
        </w:rPr>
        <w:t xml:space="preserve">, </w:t>
      </w:r>
      <w:r w:rsidRPr="00CD5824">
        <w:rPr>
          <w:rFonts w:eastAsia="宋体"/>
          <w:lang w:val="en-US" w:eastAsia="zh-CN"/>
        </w:rPr>
        <w:t>RAN4#104-bis-e</w:t>
      </w:r>
    </w:p>
    <w:p w14:paraId="64606F8E" w14:textId="6FDDAEA3" w:rsidR="00A07E18" w:rsidRPr="00CD5824" w:rsidRDefault="00A07E18" w:rsidP="00A07E18">
      <w:pPr>
        <w:pStyle w:val="24"/>
        <w:ind w:leftChars="-10" w:left="264"/>
        <w:rPr>
          <w:color w:val="000000"/>
          <w:lang w:eastAsia="zh-CN"/>
        </w:rPr>
      </w:pPr>
      <w:r>
        <w:rPr>
          <w:rFonts w:eastAsia="宋体" w:hint="eastAsia"/>
          <w:lang w:eastAsia="zh-CN"/>
        </w:rPr>
        <w:t>[</w:t>
      </w:r>
      <w:r>
        <w:rPr>
          <w:rFonts w:eastAsia="宋体"/>
          <w:lang w:eastAsia="zh-CN"/>
        </w:rPr>
        <w:t>3</w:t>
      </w:r>
      <w:r w:rsidRPr="00A07E18">
        <w:rPr>
          <w:rFonts w:eastAsia="宋体"/>
          <w:lang w:val="en-US" w:eastAsia="zh-CN"/>
        </w:rPr>
        <w:t>] R4-2217744</w:t>
      </w:r>
      <w:r w:rsidRPr="00A07E18">
        <w:rPr>
          <w:rFonts w:eastAsia="宋体"/>
          <w:lang w:val="en-US" w:eastAsia="zh-CN"/>
        </w:rPr>
        <w:t xml:space="preserve">, </w:t>
      </w:r>
      <w:r w:rsidRPr="00A07E18">
        <w:rPr>
          <w:rFonts w:eastAsia="宋体"/>
          <w:lang w:val="en-US" w:eastAsia="zh-CN"/>
        </w:rPr>
        <w:t>WF on enhancements of increasing UE power high limit</w:t>
      </w:r>
      <w:r w:rsidRPr="00A07E18">
        <w:rPr>
          <w:rFonts w:eastAsia="宋体"/>
          <w:lang w:val="en-US" w:eastAsia="zh-CN"/>
        </w:rPr>
        <w:t xml:space="preserve">, </w:t>
      </w:r>
      <w:r w:rsidRPr="00A07E18">
        <w:rPr>
          <w:rFonts w:eastAsia="宋体" w:hint="eastAsia"/>
          <w:lang w:val="en-US" w:eastAsia="zh-CN"/>
        </w:rPr>
        <w:t>Huawei</w:t>
      </w:r>
      <w:r w:rsidRPr="00A07E18">
        <w:rPr>
          <w:rFonts w:eastAsia="宋体"/>
          <w:lang w:val="en-US" w:eastAsia="zh-CN"/>
        </w:rPr>
        <w:t xml:space="preserve">, </w:t>
      </w:r>
      <w:proofErr w:type="spellStart"/>
      <w:r w:rsidRPr="00A07E18">
        <w:rPr>
          <w:rFonts w:eastAsia="宋体"/>
          <w:lang w:val="en-US" w:eastAsia="zh-CN"/>
        </w:rPr>
        <w:t>HiSilicon</w:t>
      </w:r>
      <w:proofErr w:type="spellEnd"/>
      <w:r w:rsidRPr="00A07E18">
        <w:rPr>
          <w:rFonts w:eastAsia="宋体"/>
          <w:lang w:val="en-US" w:eastAsia="zh-CN"/>
        </w:rPr>
        <w:t xml:space="preserve">, </w:t>
      </w:r>
      <w:r w:rsidRPr="00CD5824">
        <w:rPr>
          <w:rFonts w:eastAsia="宋体"/>
          <w:lang w:val="en-US" w:eastAsia="zh-CN"/>
        </w:rPr>
        <w:t>RAN4#104-bis-e</w:t>
      </w:r>
    </w:p>
    <w:p w14:paraId="6B668734" w14:textId="3F81D510" w:rsidR="00A07E18" w:rsidRPr="00A07E18" w:rsidRDefault="00A07E18" w:rsidP="00A07E18">
      <w:pPr>
        <w:pStyle w:val="24"/>
        <w:ind w:leftChars="-10" w:left="264"/>
        <w:rPr>
          <w:rFonts w:hint="eastAsia"/>
          <w:color w:val="000000"/>
          <w:lang w:eastAsia="zh-CN"/>
        </w:rPr>
      </w:pPr>
      <w:r w:rsidRPr="00CD5824">
        <w:rPr>
          <w:rFonts w:eastAsia="宋体"/>
          <w:lang w:val="en-US" w:eastAsia="zh-CN"/>
        </w:rPr>
        <w:t>[</w:t>
      </w:r>
      <w:r>
        <w:rPr>
          <w:rFonts w:eastAsia="宋体"/>
          <w:lang w:val="en-US" w:eastAsia="zh-CN"/>
        </w:rPr>
        <w:t>4</w:t>
      </w:r>
      <w:r w:rsidRPr="00CD5824">
        <w:rPr>
          <w:rFonts w:eastAsia="宋体"/>
          <w:lang w:val="en-US" w:eastAsia="zh-CN"/>
        </w:rPr>
        <w:t xml:space="preserve">] </w:t>
      </w:r>
      <w:r w:rsidRPr="00DE50D5">
        <w:rPr>
          <w:lang w:val="en-US"/>
        </w:rPr>
        <w:t>R4-2218025</w:t>
      </w:r>
      <w:r>
        <w:rPr>
          <w:rFonts w:hint="eastAsia"/>
          <w:lang w:val="en-US"/>
        </w:rPr>
        <w:t>,</w:t>
      </w:r>
      <w:r>
        <w:rPr>
          <w:lang w:val="en-US"/>
        </w:rPr>
        <w:t xml:space="preserve"> </w:t>
      </w:r>
      <w:r w:rsidRPr="00A07E18">
        <w:rPr>
          <w:lang w:val="en-US"/>
        </w:rPr>
        <w:t>LS on enhancements to realize increasing UE power high limit for CA and DC</w:t>
      </w:r>
      <w:r w:rsidRPr="00A07E18">
        <w:rPr>
          <w:lang w:val="en-US"/>
        </w:rPr>
        <w:t>, RAN1</w:t>
      </w:r>
      <w:r w:rsidRPr="00A07E18">
        <w:rPr>
          <w:lang w:val="en-US"/>
        </w:rPr>
        <w:t>#110bis-e</w:t>
      </w:r>
    </w:p>
    <w:sectPr w:rsidR="00A07E18" w:rsidRPr="00A07E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94F21" w14:textId="77777777" w:rsidR="00315429" w:rsidRDefault="00315429">
      <w:r>
        <w:separator/>
      </w:r>
    </w:p>
  </w:endnote>
  <w:endnote w:type="continuationSeparator" w:id="0">
    <w:p w14:paraId="1766BF34" w14:textId="77777777" w:rsidR="00315429" w:rsidRDefault="00315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28E63" w14:textId="77777777" w:rsidR="00315429" w:rsidRDefault="00315429">
      <w:r>
        <w:separator/>
      </w:r>
    </w:p>
  </w:footnote>
  <w:footnote w:type="continuationSeparator" w:id="0">
    <w:p w14:paraId="699AD327" w14:textId="77777777" w:rsidR="00315429" w:rsidRDefault="00315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9019CD"/>
    <w:multiLevelType w:val="hybridMultilevel"/>
    <w:tmpl w:val="F08CDC7C"/>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886F70"/>
    <w:multiLevelType w:val="hybridMultilevel"/>
    <w:tmpl w:val="FAEC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1"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3"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0D4572"/>
    <w:multiLevelType w:val="hybridMultilevel"/>
    <w:tmpl w:val="DC869FFC"/>
    <w:lvl w:ilvl="0" w:tplc="EF0AFA02">
      <w:start w:val="1"/>
      <w:numFmt w:val="bullet"/>
      <w:lvlText w:val="•"/>
      <w:lvlJc w:val="left"/>
      <w:pPr>
        <w:tabs>
          <w:tab w:val="num" w:pos="720"/>
        </w:tabs>
        <w:ind w:left="720" w:hanging="360"/>
      </w:pPr>
      <w:rPr>
        <w:rFonts w:ascii="Arial" w:hAnsi="Arial" w:hint="default"/>
      </w:rPr>
    </w:lvl>
    <w:lvl w:ilvl="1" w:tplc="ACA81CF6">
      <w:start w:val="1"/>
      <w:numFmt w:val="bullet"/>
      <w:lvlText w:val="•"/>
      <w:lvlJc w:val="left"/>
      <w:pPr>
        <w:tabs>
          <w:tab w:val="num" w:pos="1440"/>
        </w:tabs>
        <w:ind w:left="1440" w:hanging="360"/>
      </w:pPr>
      <w:rPr>
        <w:rFonts w:ascii="Arial" w:hAnsi="Arial" w:hint="default"/>
      </w:rPr>
    </w:lvl>
    <w:lvl w:ilvl="2" w:tplc="928A4B9C" w:tentative="1">
      <w:start w:val="1"/>
      <w:numFmt w:val="bullet"/>
      <w:lvlText w:val="•"/>
      <w:lvlJc w:val="left"/>
      <w:pPr>
        <w:tabs>
          <w:tab w:val="num" w:pos="2160"/>
        </w:tabs>
        <w:ind w:left="2160" w:hanging="360"/>
      </w:pPr>
      <w:rPr>
        <w:rFonts w:ascii="Arial" w:hAnsi="Arial" w:hint="default"/>
      </w:rPr>
    </w:lvl>
    <w:lvl w:ilvl="3" w:tplc="060AF19E" w:tentative="1">
      <w:start w:val="1"/>
      <w:numFmt w:val="bullet"/>
      <w:lvlText w:val="•"/>
      <w:lvlJc w:val="left"/>
      <w:pPr>
        <w:tabs>
          <w:tab w:val="num" w:pos="2880"/>
        </w:tabs>
        <w:ind w:left="2880" w:hanging="360"/>
      </w:pPr>
      <w:rPr>
        <w:rFonts w:ascii="Arial" w:hAnsi="Arial" w:hint="default"/>
      </w:rPr>
    </w:lvl>
    <w:lvl w:ilvl="4" w:tplc="E1C27674" w:tentative="1">
      <w:start w:val="1"/>
      <w:numFmt w:val="bullet"/>
      <w:lvlText w:val="•"/>
      <w:lvlJc w:val="left"/>
      <w:pPr>
        <w:tabs>
          <w:tab w:val="num" w:pos="3600"/>
        </w:tabs>
        <w:ind w:left="3600" w:hanging="360"/>
      </w:pPr>
      <w:rPr>
        <w:rFonts w:ascii="Arial" w:hAnsi="Arial" w:hint="default"/>
      </w:rPr>
    </w:lvl>
    <w:lvl w:ilvl="5" w:tplc="9F423DBE" w:tentative="1">
      <w:start w:val="1"/>
      <w:numFmt w:val="bullet"/>
      <w:lvlText w:val="•"/>
      <w:lvlJc w:val="left"/>
      <w:pPr>
        <w:tabs>
          <w:tab w:val="num" w:pos="4320"/>
        </w:tabs>
        <w:ind w:left="4320" w:hanging="360"/>
      </w:pPr>
      <w:rPr>
        <w:rFonts w:ascii="Arial" w:hAnsi="Arial" w:hint="default"/>
      </w:rPr>
    </w:lvl>
    <w:lvl w:ilvl="6" w:tplc="352C414E" w:tentative="1">
      <w:start w:val="1"/>
      <w:numFmt w:val="bullet"/>
      <w:lvlText w:val="•"/>
      <w:lvlJc w:val="left"/>
      <w:pPr>
        <w:tabs>
          <w:tab w:val="num" w:pos="5040"/>
        </w:tabs>
        <w:ind w:left="5040" w:hanging="360"/>
      </w:pPr>
      <w:rPr>
        <w:rFonts w:ascii="Arial" w:hAnsi="Arial" w:hint="default"/>
      </w:rPr>
    </w:lvl>
    <w:lvl w:ilvl="7" w:tplc="C6DC6A84" w:tentative="1">
      <w:start w:val="1"/>
      <w:numFmt w:val="bullet"/>
      <w:lvlText w:val="•"/>
      <w:lvlJc w:val="left"/>
      <w:pPr>
        <w:tabs>
          <w:tab w:val="num" w:pos="5760"/>
        </w:tabs>
        <w:ind w:left="5760" w:hanging="360"/>
      </w:pPr>
      <w:rPr>
        <w:rFonts w:ascii="Arial" w:hAnsi="Arial" w:hint="default"/>
      </w:rPr>
    </w:lvl>
    <w:lvl w:ilvl="8" w:tplc="E084E3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53C3252"/>
    <w:multiLevelType w:val="hybridMultilevel"/>
    <w:tmpl w:val="4278611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70D262F"/>
    <w:multiLevelType w:val="hybridMultilevel"/>
    <w:tmpl w:val="33CEC966"/>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8"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6660A18"/>
    <w:multiLevelType w:val="multilevel"/>
    <w:tmpl w:val="76660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
  </w:num>
  <w:num w:numId="3">
    <w:abstractNumId w:val="22"/>
  </w:num>
  <w:num w:numId="4">
    <w:abstractNumId w:val="0"/>
  </w:num>
  <w:num w:numId="5">
    <w:abstractNumId w:val="38"/>
  </w:num>
  <w:num w:numId="6">
    <w:abstractNumId w:val="8"/>
  </w:num>
  <w:num w:numId="7">
    <w:abstractNumId w:val="29"/>
  </w:num>
  <w:num w:numId="8">
    <w:abstractNumId w:val="14"/>
  </w:num>
  <w:num w:numId="9">
    <w:abstractNumId w:val="18"/>
  </w:num>
  <w:num w:numId="10">
    <w:abstractNumId w:val="28"/>
  </w:num>
  <w:num w:numId="11">
    <w:abstractNumId w:val="33"/>
  </w:num>
  <w:num w:numId="12">
    <w:abstractNumId w:val="9"/>
  </w:num>
  <w:num w:numId="13">
    <w:abstractNumId w:val="15"/>
  </w:num>
  <w:num w:numId="1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7"/>
    <w:lvlOverride w:ilvl="0">
      <w:startOverride w:val="1"/>
    </w:lvlOverride>
  </w:num>
  <w:num w:numId="17">
    <w:abstractNumId w:val="20"/>
    <w:lvlOverride w:ilvl="0">
      <w:startOverride w:val="1"/>
    </w:lvlOverride>
  </w:num>
  <w:num w:numId="18">
    <w:abstractNumId w:val="37"/>
  </w:num>
  <w:num w:numId="19">
    <w:abstractNumId w:val="23"/>
  </w:num>
  <w:num w:numId="20">
    <w:abstractNumId w:val="4"/>
  </w:num>
  <w:num w:numId="21">
    <w:abstractNumId w:val="17"/>
  </w:num>
  <w:num w:numId="22">
    <w:abstractNumId w:val="1"/>
  </w:num>
  <w:num w:numId="23">
    <w:abstractNumId w:val="11"/>
  </w:num>
  <w:num w:numId="24">
    <w:abstractNumId w:val="13"/>
  </w:num>
  <w:num w:numId="25">
    <w:abstractNumId w:val="42"/>
  </w:num>
  <w:num w:numId="26">
    <w:abstractNumId w:val="21"/>
  </w:num>
  <w:num w:numId="27">
    <w:abstractNumId w:val="30"/>
  </w:num>
  <w:num w:numId="28">
    <w:abstractNumId w:val="34"/>
  </w:num>
  <w:num w:numId="29">
    <w:abstractNumId w:val="32"/>
  </w:num>
  <w:num w:numId="30">
    <w:abstractNumId w:val="43"/>
  </w:num>
  <w:num w:numId="31">
    <w:abstractNumId w:val="40"/>
  </w:num>
  <w:num w:numId="32">
    <w:abstractNumId w:val="24"/>
  </w:num>
  <w:num w:numId="33">
    <w:abstractNumId w:val="44"/>
  </w:num>
  <w:num w:numId="34">
    <w:abstractNumId w:val="3"/>
  </w:num>
  <w:num w:numId="35">
    <w:abstractNumId w:val="7"/>
  </w:num>
  <w:num w:numId="36">
    <w:abstractNumId w:val="12"/>
  </w:num>
  <w:num w:numId="37">
    <w:abstractNumId w:val="16"/>
  </w:num>
  <w:num w:numId="38">
    <w:abstractNumId w:val="36"/>
  </w:num>
  <w:num w:numId="39">
    <w:abstractNumId w:val="31"/>
  </w:num>
  <w:num w:numId="40">
    <w:abstractNumId w:val="35"/>
  </w:num>
  <w:num w:numId="41">
    <w:abstractNumId w:val="6"/>
  </w:num>
  <w:num w:numId="42">
    <w:abstractNumId w:val="5"/>
  </w:num>
  <w:num w:numId="43">
    <w:abstractNumId w:val="25"/>
  </w:num>
  <w:num w:numId="44">
    <w:abstractNumId w:val="26"/>
  </w:num>
  <w:num w:numId="45">
    <w:abstractNumId w:val="19"/>
  </w:num>
  <w:num w:numId="46">
    <w:abstractNumId w:val="5"/>
  </w:num>
  <w:num w:numId="47">
    <w:abstractNumId w:val="10"/>
  </w:num>
  <w:num w:numId="4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AUAxy635ywAAAA="/>
  </w:docVars>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6C6"/>
    <w:rsid w:val="00011A79"/>
    <w:rsid w:val="00011FEF"/>
    <w:rsid w:val="00012375"/>
    <w:rsid w:val="00012514"/>
    <w:rsid w:val="00013D9A"/>
    <w:rsid w:val="00013FCC"/>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5F13"/>
    <w:rsid w:val="0002639E"/>
    <w:rsid w:val="000263B3"/>
    <w:rsid w:val="0002674F"/>
    <w:rsid w:val="000279EC"/>
    <w:rsid w:val="00030A91"/>
    <w:rsid w:val="000319F0"/>
    <w:rsid w:val="00033433"/>
    <w:rsid w:val="00033920"/>
    <w:rsid w:val="00033A96"/>
    <w:rsid w:val="00033D21"/>
    <w:rsid w:val="00033E6C"/>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D83"/>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41A"/>
    <w:rsid w:val="00075E04"/>
    <w:rsid w:val="00076035"/>
    <w:rsid w:val="00076F94"/>
    <w:rsid w:val="00077EFD"/>
    <w:rsid w:val="00077F41"/>
    <w:rsid w:val="0008018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E0C"/>
    <w:rsid w:val="00092F78"/>
    <w:rsid w:val="00093608"/>
    <w:rsid w:val="00095F6B"/>
    <w:rsid w:val="00096243"/>
    <w:rsid w:val="000962F9"/>
    <w:rsid w:val="00096781"/>
    <w:rsid w:val="00096D55"/>
    <w:rsid w:val="00096DEF"/>
    <w:rsid w:val="00097160"/>
    <w:rsid w:val="00097A19"/>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B756B"/>
    <w:rsid w:val="000C008B"/>
    <w:rsid w:val="000C038A"/>
    <w:rsid w:val="000C0DA1"/>
    <w:rsid w:val="000C1C44"/>
    <w:rsid w:val="000C336B"/>
    <w:rsid w:val="000C3557"/>
    <w:rsid w:val="000C4073"/>
    <w:rsid w:val="000C4870"/>
    <w:rsid w:val="000C5232"/>
    <w:rsid w:val="000C6598"/>
    <w:rsid w:val="000C7311"/>
    <w:rsid w:val="000C75FD"/>
    <w:rsid w:val="000C7B6F"/>
    <w:rsid w:val="000D0030"/>
    <w:rsid w:val="000D0F90"/>
    <w:rsid w:val="000D1334"/>
    <w:rsid w:val="000D1695"/>
    <w:rsid w:val="000D194C"/>
    <w:rsid w:val="000D1BAB"/>
    <w:rsid w:val="000D1F2F"/>
    <w:rsid w:val="000D22B0"/>
    <w:rsid w:val="000D233D"/>
    <w:rsid w:val="000D45E7"/>
    <w:rsid w:val="000D497B"/>
    <w:rsid w:val="000D49E8"/>
    <w:rsid w:val="000D4C06"/>
    <w:rsid w:val="000D4DB1"/>
    <w:rsid w:val="000D4F7A"/>
    <w:rsid w:val="000D53FA"/>
    <w:rsid w:val="000D5A61"/>
    <w:rsid w:val="000D63A5"/>
    <w:rsid w:val="000D6B3F"/>
    <w:rsid w:val="000D6F21"/>
    <w:rsid w:val="000D7243"/>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E32"/>
    <w:rsid w:val="000F6125"/>
    <w:rsid w:val="000F67DF"/>
    <w:rsid w:val="000F6FD8"/>
    <w:rsid w:val="000F746D"/>
    <w:rsid w:val="000F75F1"/>
    <w:rsid w:val="000F7768"/>
    <w:rsid w:val="000F78C5"/>
    <w:rsid w:val="000F7F64"/>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539"/>
    <w:rsid w:val="0011776A"/>
    <w:rsid w:val="001207A2"/>
    <w:rsid w:val="00120AB7"/>
    <w:rsid w:val="00120EBD"/>
    <w:rsid w:val="00120FAE"/>
    <w:rsid w:val="0012101E"/>
    <w:rsid w:val="00121193"/>
    <w:rsid w:val="00121EF2"/>
    <w:rsid w:val="00122CC0"/>
    <w:rsid w:val="00122DC3"/>
    <w:rsid w:val="00125366"/>
    <w:rsid w:val="0012598B"/>
    <w:rsid w:val="00125A21"/>
    <w:rsid w:val="00125CB3"/>
    <w:rsid w:val="001265AE"/>
    <w:rsid w:val="00126681"/>
    <w:rsid w:val="001269F1"/>
    <w:rsid w:val="00126EC7"/>
    <w:rsid w:val="00127033"/>
    <w:rsid w:val="001274C0"/>
    <w:rsid w:val="00130702"/>
    <w:rsid w:val="001308C8"/>
    <w:rsid w:val="00130DBF"/>
    <w:rsid w:val="00131250"/>
    <w:rsid w:val="001314A3"/>
    <w:rsid w:val="001319E4"/>
    <w:rsid w:val="00131EB9"/>
    <w:rsid w:val="00132F9E"/>
    <w:rsid w:val="0013321B"/>
    <w:rsid w:val="00133D75"/>
    <w:rsid w:val="001345E5"/>
    <w:rsid w:val="00134E90"/>
    <w:rsid w:val="001356A2"/>
    <w:rsid w:val="00136422"/>
    <w:rsid w:val="00136C3B"/>
    <w:rsid w:val="00136FAC"/>
    <w:rsid w:val="001403A2"/>
    <w:rsid w:val="00140514"/>
    <w:rsid w:val="00141163"/>
    <w:rsid w:val="00141247"/>
    <w:rsid w:val="00141583"/>
    <w:rsid w:val="00141A06"/>
    <w:rsid w:val="00141B59"/>
    <w:rsid w:val="00141DE2"/>
    <w:rsid w:val="0014237B"/>
    <w:rsid w:val="00142BF9"/>
    <w:rsid w:val="00142C78"/>
    <w:rsid w:val="00143422"/>
    <w:rsid w:val="00143690"/>
    <w:rsid w:val="00143D25"/>
    <w:rsid w:val="001440E3"/>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0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ED0"/>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2EE"/>
    <w:rsid w:val="00187A13"/>
    <w:rsid w:val="001911B4"/>
    <w:rsid w:val="00191516"/>
    <w:rsid w:val="00191B7B"/>
    <w:rsid w:val="00191BCD"/>
    <w:rsid w:val="00191D6D"/>
    <w:rsid w:val="001925BC"/>
    <w:rsid w:val="00192B47"/>
    <w:rsid w:val="00192C46"/>
    <w:rsid w:val="00193454"/>
    <w:rsid w:val="00193D49"/>
    <w:rsid w:val="00196064"/>
    <w:rsid w:val="0019617D"/>
    <w:rsid w:val="001963B4"/>
    <w:rsid w:val="00196637"/>
    <w:rsid w:val="00196AB9"/>
    <w:rsid w:val="00196C1E"/>
    <w:rsid w:val="001974F5"/>
    <w:rsid w:val="001A0007"/>
    <w:rsid w:val="001A00F9"/>
    <w:rsid w:val="001A0918"/>
    <w:rsid w:val="001A0C1E"/>
    <w:rsid w:val="001A1423"/>
    <w:rsid w:val="001A16E4"/>
    <w:rsid w:val="001A1D4E"/>
    <w:rsid w:val="001A2589"/>
    <w:rsid w:val="001A29A5"/>
    <w:rsid w:val="001A2A37"/>
    <w:rsid w:val="001A4C19"/>
    <w:rsid w:val="001A4DAC"/>
    <w:rsid w:val="001A51F1"/>
    <w:rsid w:val="001A5A8F"/>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2C3F"/>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083"/>
    <w:rsid w:val="001E3527"/>
    <w:rsid w:val="001E41F3"/>
    <w:rsid w:val="001E5E0B"/>
    <w:rsid w:val="001E69C5"/>
    <w:rsid w:val="001E6BE8"/>
    <w:rsid w:val="001E6F15"/>
    <w:rsid w:val="001E71FA"/>
    <w:rsid w:val="001E7D21"/>
    <w:rsid w:val="001F02BB"/>
    <w:rsid w:val="001F05B3"/>
    <w:rsid w:val="001F05E0"/>
    <w:rsid w:val="001F1DC8"/>
    <w:rsid w:val="001F20F7"/>
    <w:rsid w:val="001F24BD"/>
    <w:rsid w:val="001F2900"/>
    <w:rsid w:val="001F29CC"/>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744B"/>
    <w:rsid w:val="002174ED"/>
    <w:rsid w:val="00217A4B"/>
    <w:rsid w:val="00217A6B"/>
    <w:rsid w:val="002202E8"/>
    <w:rsid w:val="00220A12"/>
    <w:rsid w:val="00220A36"/>
    <w:rsid w:val="00220ABF"/>
    <w:rsid w:val="00220B23"/>
    <w:rsid w:val="002212C3"/>
    <w:rsid w:val="0022135A"/>
    <w:rsid w:val="00221D83"/>
    <w:rsid w:val="00222117"/>
    <w:rsid w:val="00222409"/>
    <w:rsid w:val="00223A1B"/>
    <w:rsid w:val="00223B11"/>
    <w:rsid w:val="00225F04"/>
    <w:rsid w:val="002260C0"/>
    <w:rsid w:val="0022788F"/>
    <w:rsid w:val="00227F9C"/>
    <w:rsid w:val="002311F2"/>
    <w:rsid w:val="00232834"/>
    <w:rsid w:val="00232C37"/>
    <w:rsid w:val="002356C8"/>
    <w:rsid w:val="00235CC7"/>
    <w:rsid w:val="00235D6D"/>
    <w:rsid w:val="00236E73"/>
    <w:rsid w:val="002376D0"/>
    <w:rsid w:val="00240029"/>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5C8"/>
    <w:rsid w:val="002516BA"/>
    <w:rsid w:val="00251D5D"/>
    <w:rsid w:val="002523D3"/>
    <w:rsid w:val="00253682"/>
    <w:rsid w:val="00253E87"/>
    <w:rsid w:val="00253F83"/>
    <w:rsid w:val="0025545A"/>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35E0"/>
    <w:rsid w:val="00274751"/>
    <w:rsid w:val="00274EEF"/>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BAE"/>
    <w:rsid w:val="00294DB5"/>
    <w:rsid w:val="00295468"/>
    <w:rsid w:val="00295850"/>
    <w:rsid w:val="002958D9"/>
    <w:rsid w:val="00295F0A"/>
    <w:rsid w:val="002977ED"/>
    <w:rsid w:val="00297883"/>
    <w:rsid w:val="002979E8"/>
    <w:rsid w:val="002979F7"/>
    <w:rsid w:val="002A0057"/>
    <w:rsid w:val="002A01B5"/>
    <w:rsid w:val="002A076D"/>
    <w:rsid w:val="002A10DA"/>
    <w:rsid w:val="002A12FB"/>
    <w:rsid w:val="002A192B"/>
    <w:rsid w:val="002A221E"/>
    <w:rsid w:val="002A2C1F"/>
    <w:rsid w:val="002A37C2"/>
    <w:rsid w:val="002A39E1"/>
    <w:rsid w:val="002A45BA"/>
    <w:rsid w:val="002A4AF6"/>
    <w:rsid w:val="002A4BB7"/>
    <w:rsid w:val="002A4D8B"/>
    <w:rsid w:val="002A4DC3"/>
    <w:rsid w:val="002A622E"/>
    <w:rsid w:val="002A6B19"/>
    <w:rsid w:val="002A6D98"/>
    <w:rsid w:val="002A7849"/>
    <w:rsid w:val="002A7C60"/>
    <w:rsid w:val="002A7D18"/>
    <w:rsid w:val="002B0C57"/>
    <w:rsid w:val="002B0EB5"/>
    <w:rsid w:val="002B12F7"/>
    <w:rsid w:val="002B2847"/>
    <w:rsid w:val="002B314A"/>
    <w:rsid w:val="002B35C9"/>
    <w:rsid w:val="002B37A3"/>
    <w:rsid w:val="002B3E63"/>
    <w:rsid w:val="002B4334"/>
    <w:rsid w:val="002B4CF1"/>
    <w:rsid w:val="002B4E0F"/>
    <w:rsid w:val="002B5607"/>
    <w:rsid w:val="002B5741"/>
    <w:rsid w:val="002B5BEE"/>
    <w:rsid w:val="002B63C3"/>
    <w:rsid w:val="002B654C"/>
    <w:rsid w:val="002B7860"/>
    <w:rsid w:val="002B7C43"/>
    <w:rsid w:val="002B7CEE"/>
    <w:rsid w:val="002C1706"/>
    <w:rsid w:val="002C1CF3"/>
    <w:rsid w:val="002C222C"/>
    <w:rsid w:val="002C2398"/>
    <w:rsid w:val="002C258D"/>
    <w:rsid w:val="002C351A"/>
    <w:rsid w:val="002C3B4B"/>
    <w:rsid w:val="002C4C0E"/>
    <w:rsid w:val="002C4F9D"/>
    <w:rsid w:val="002C5024"/>
    <w:rsid w:val="002C50C6"/>
    <w:rsid w:val="002C5663"/>
    <w:rsid w:val="002C5E85"/>
    <w:rsid w:val="002C7107"/>
    <w:rsid w:val="002C7394"/>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0BD1"/>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D0"/>
    <w:rsid w:val="003052E9"/>
    <w:rsid w:val="00305409"/>
    <w:rsid w:val="00305AB3"/>
    <w:rsid w:val="00306D6C"/>
    <w:rsid w:val="0030700E"/>
    <w:rsid w:val="0030790D"/>
    <w:rsid w:val="00307CA4"/>
    <w:rsid w:val="00310823"/>
    <w:rsid w:val="00310A36"/>
    <w:rsid w:val="00312007"/>
    <w:rsid w:val="00312331"/>
    <w:rsid w:val="00312DFD"/>
    <w:rsid w:val="00313B48"/>
    <w:rsid w:val="00314CCB"/>
    <w:rsid w:val="00314DB3"/>
    <w:rsid w:val="00315429"/>
    <w:rsid w:val="003167F0"/>
    <w:rsid w:val="00316ADC"/>
    <w:rsid w:val="00316D63"/>
    <w:rsid w:val="00316FA9"/>
    <w:rsid w:val="00317912"/>
    <w:rsid w:val="0032110B"/>
    <w:rsid w:val="00321A0E"/>
    <w:rsid w:val="00321E67"/>
    <w:rsid w:val="003230F1"/>
    <w:rsid w:val="0032441B"/>
    <w:rsid w:val="003244D1"/>
    <w:rsid w:val="00324CDB"/>
    <w:rsid w:val="00325B99"/>
    <w:rsid w:val="00326021"/>
    <w:rsid w:val="003278FB"/>
    <w:rsid w:val="00331E2C"/>
    <w:rsid w:val="003320ED"/>
    <w:rsid w:val="003324E0"/>
    <w:rsid w:val="00332928"/>
    <w:rsid w:val="0033463A"/>
    <w:rsid w:val="00334E0B"/>
    <w:rsid w:val="00334F3F"/>
    <w:rsid w:val="003350E5"/>
    <w:rsid w:val="00336875"/>
    <w:rsid w:val="00337677"/>
    <w:rsid w:val="00337988"/>
    <w:rsid w:val="00337F21"/>
    <w:rsid w:val="00340BF6"/>
    <w:rsid w:val="00341121"/>
    <w:rsid w:val="00341B75"/>
    <w:rsid w:val="00343099"/>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57F92"/>
    <w:rsid w:val="0036064B"/>
    <w:rsid w:val="00360CD0"/>
    <w:rsid w:val="00360E64"/>
    <w:rsid w:val="00362568"/>
    <w:rsid w:val="00362738"/>
    <w:rsid w:val="003638C8"/>
    <w:rsid w:val="00363F28"/>
    <w:rsid w:val="00364262"/>
    <w:rsid w:val="003645D7"/>
    <w:rsid w:val="0036497A"/>
    <w:rsid w:val="00364F60"/>
    <w:rsid w:val="003657AF"/>
    <w:rsid w:val="00366EBA"/>
    <w:rsid w:val="00367644"/>
    <w:rsid w:val="003678BD"/>
    <w:rsid w:val="003701D1"/>
    <w:rsid w:val="0037023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2950"/>
    <w:rsid w:val="00396C61"/>
    <w:rsid w:val="00397CCB"/>
    <w:rsid w:val="003A004F"/>
    <w:rsid w:val="003A1C0C"/>
    <w:rsid w:val="003A1CE2"/>
    <w:rsid w:val="003A1D35"/>
    <w:rsid w:val="003A261D"/>
    <w:rsid w:val="003A2642"/>
    <w:rsid w:val="003A30C5"/>
    <w:rsid w:val="003A3EA1"/>
    <w:rsid w:val="003A4085"/>
    <w:rsid w:val="003A40A6"/>
    <w:rsid w:val="003A4106"/>
    <w:rsid w:val="003A4962"/>
    <w:rsid w:val="003A4A87"/>
    <w:rsid w:val="003A4C43"/>
    <w:rsid w:val="003A4ECC"/>
    <w:rsid w:val="003A4F1C"/>
    <w:rsid w:val="003A5098"/>
    <w:rsid w:val="003A6818"/>
    <w:rsid w:val="003B02AC"/>
    <w:rsid w:val="003B06ED"/>
    <w:rsid w:val="003B07C4"/>
    <w:rsid w:val="003B27A7"/>
    <w:rsid w:val="003B360F"/>
    <w:rsid w:val="003B374F"/>
    <w:rsid w:val="003B3BF5"/>
    <w:rsid w:val="003B713D"/>
    <w:rsid w:val="003C17B4"/>
    <w:rsid w:val="003C1904"/>
    <w:rsid w:val="003C1B8E"/>
    <w:rsid w:val="003C1DE9"/>
    <w:rsid w:val="003C26EC"/>
    <w:rsid w:val="003C45CD"/>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A24"/>
    <w:rsid w:val="003E6FE2"/>
    <w:rsid w:val="003E705F"/>
    <w:rsid w:val="003E7488"/>
    <w:rsid w:val="003E7A13"/>
    <w:rsid w:val="003F06FD"/>
    <w:rsid w:val="003F0BB2"/>
    <w:rsid w:val="003F0D02"/>
    <w:rsid w:val="003F129A"/>
    <w:rsid w:val="003F1537"/>
    <w:rsid w:val="003F1645"/>
    <w:rsid w:val="003F18E2"/>
    <w:rsid w:val="003F1A77"/>
    <w:rsid w:val="003F2400"/>
    <w:rsid w:val="003F2405"/>
    <w:rsid w:val="003F31F2"/>
    <w:rsid w:val="003F3B11"/>
    <w:rsid w:val="003F62C6"/>
    <w:rsid w:val="0040016B"/>
    <w:rsid w:val="004011D8"/>
    <w:rsid w:val="0040163E"/>
    <w:rsid w:val="00401F41"/>
    <w:rsid w:val="004036C9"/>
    <w:rsid w:val="004037E8"/>
    <w:rsid w:val="0040392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5ED4"/>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5671"/>
    <w:rsid w:val="004267E0"/>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6D0E"/>
    <w:rsid w:val="004371BA"/>
    <w:rsid w:val="00437331"/>
    <w:rsid w:val="0044026A"/>
    <w:rsid w:val="004406DB"/>
    <w:rsid w:val="0044198C"/>
    <w:rsid w:val="00441EC5"/>
    <w:rsid w:val="004428BC"/>
    <w:rsid w:val="00442D34"/>
    <w:rsid w:val="00443150"/>
    <w:rsid w:val="004440F1"/>
    <w:rsid w:val="00444678"/>
    <w:rsid w:val="00444831"/>
    <w:rsid w:val="00444983"/>
    <w:rsid w:val="0044550D"/>
    <w:rsid w:val="00446618"/>
    <w:rsid w:val="0044669D"/>
    <w:rsid w:val="0045024A"/>
    <w:rsid w:val="004509F6"/>
    <w:rsid w:val="00451F36"/>
    <w:rsid w:val="00452165"/>
    <w:rsid w:val="00453394"/>
    <w:rsid w:val="004534D7"/>
    <w:rsid w:val="00453FE3"/>
    <w:rsid w:val="00454A17"/>
    <w:rsid w:val="00454ABC"/>
    <w:rsid w:val="00454CCC"/>
    <w:rsid w:val="00455190"/>
    <w:rsid w:val="00455328"/>
    <w:rsid w:val="00455B43"/>
    <w:rsid w:val="004569E0"/>
    <w:rsid w:val="0045787F"/>
    <w:rsid w:val="00457CBC"/>
    <w:rsid w:val="00457ED3"/>
    <w:rsid w:val="00460021"/>
    <w:rsid w:val="00460590"/>
    <w:rsid w:val="0046060C"/>
    <w:rsid w:val="00460981"/>
    <w:rsid w:val="00460D1A"/>
    <w:rsid w:val="00461B73"/>
    <w:rsid w:val="00462619"/>
    <w:rsid w:val="004631EC"/>
    <w:rsid w:val="00464520"/>
    <w:rsid w:val="00464F27"/>
    <w:rsid w:val="00466455"/>
    <w:rsid w:val="004664A1"/>
    <w:rsid w:val="00466F11"/>
    <w:rsid w:val="004676E2"/>
    <w:rsid w:val="00467FA8"/>
    <w:rsid w:val="00470D55"/>
    <w:rsid w:val="00471092"/>
    <w:rsid w:val="00471106"/>
    <w:rsid w:val="004716E7"/>
    <w:rsid w:val="00471B88"/>
    <w:rsid w:val="00471C7C"/>
    <w:rsid w:val="00471F7F"/>
    <w:rsid w:val="004722F0"/>
    <w:rsid w:val="004725B8"/>
    <w:rsid w:val="0047268C"/>
    <w:rsid w:val="004739C0"/>
    <w:rsid w:val="00473E0E"/>
    <w:rsid w:val="00473FA1"/>
    <w:rsid w:val="00474662"/>
    <w:rsid w:val="00474CE1"/>
    <w:rsid w:val="004762DD"/>
    <w:rsid w:val="00476E05"/>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288"/>
    <w:rsid w:val="00484778"/>
    <w:rsid w:val="00485DB2"/>
    <w:rsid w:val="0048681D"/>
    <w:rsid w:val="00486F13"/>
    <w:rsid w:val="0048714D"/>
    <w:rsid w:val="00487410"/>
    <w:rsid w:val="00487DEC"/>
    <w:rsid w:val="00490AC4"/>
    <w:rsid w:val="00491A07"/>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6DA"/>
    <w:rsid w:val="004B1C94"/>
    <w:rsid w:val="004B1EC1"/>
    <w:rsid w:val="004B2CE4"/>
    <w:rsid w:val="004B3189"/>
    <w:rsid w:val="004B329D"/>
    <w:rsid w:val="004B3939"/>
    <w:rsid w:val="004B482A"/>
    <w:rsid w:val="004B49FD"/>
    <w:rsid w:val="004B4FE2"/>
    <w:rsid w:val="004B5B03"/>
    <w:rsid w:val="004B6ECD"/>
    <w:rsid w:val="004B748A"/>
    <w:rsid w:val="004B75B7"/>
    <w:rsid w:val="004B75DF"/>
    <w:rsid w:val="004B7F14"/>
    <w:rsid w:val="004C0356"/>
    <w:rsid w:val="004C0F02"/>
    <w:rsid w:val="004C16D7"/>
    <w:rsid w:val="004C1BE2"/>
    <w:rsid w:val="004C1D54"/>
    <w:rsid w:val="004C2738"/>
    <w:rsid w:val="004C2AA5"/>
    <w:rsid w:val="004C2AF8"/>
    <w:rsid w:val="004C35DE"/>
    <w:rsid w:val="004C4E81"/>
    <w:rsid w:val="004C5188"/>
    <w:rsid w:val="004C5FD6"/>
    <w:rsid w:val="004C6B24"/>
    <w:rsid w:val="004C6CA9"/>
    <w:rsid w:val="004C7144"/>
    <w:rsid w:val="004D0F63"/>
    <w:rsid w:val="004D0FE6"/>
    <w:rsid w:val="004D1AD3"/>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325"/>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5AA"/>
    <w:rsid w:val="005146C3"/>
    <w:rsid w:val="00514756"/>
    <w:rsid w:val="00514D73"/>
    <w:rsid w:val="00514E5C"/>
    <w:rsid w:val="00515562"/>
    <w:rsid w:val="005155D6"/>
    <w:rsid w:val="0051580D"/>
    <w:rsid w:val="0051681B"/>
    <w:rsid w:val="005204C1"/>
    <w:rsid w:val="0052120D"/>
    <w:rsid w:val="0052122E"/>
    <w:rsid w:val="00521A50"/>
    <w:rsid w:val="00525AB2"/>
    <w:rsid w:val="0052608E"/>
    <w:rsid w:val="00526C21"/>
    <w:rsid w:val="00527E8D"/>
    <w:rsid w:val="005305EA"/>
    <w:rsid w:val="00530996"/>
    <w:rsid w:val="00530F77"/>
    <w:rsid w:val="0053104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0EB"/>
    <w:rsid w:val="0054057E"/>
    <w:rsid w:val="0054085D"/>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3D7"/>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2C3"/>
    <w:rsid w:val="005A75C4"/>
    <w:rsid w:val="005A794C"/>
    <w:rsid w:val="005A79D8"/>
    <w:rsid w:val="005B0631"/>
    <w:rsid w:val="005B0B61"/>
    <w:rsid w:val="005B1D62"/>
    <w:rsid w:val="005B247C"/>
    <w:rsid w:val="005B2778"/>
    <w:rsid w:val="005B2C57"/>
    <w:rsid w:val="005B383F"/>
    <w:rsid w:val="005B4372"/>
    <w:rsid w:val="005B45FA"/>
    <w:rsid w:val="005B4917"/>
    <w:rsid w:val="005B549D"/>
    <w:rsid w:val="005B5717"/>
    <w:rsid w:val="005B5FC2"/>
    <w:rsid w:val="005B70B1"/>
    <w:rsid w:val="005B782B"/>
    <w:rsid w:val="005C02A4"/>
    <w:rsid w:val="005C0773"/>
    <w:rsid w:val="005C106F"/>
    <w:rsid w:val="005C1535"/>
    <w:rsid w:val="005C2DCD"/>
    <w:rsid w:val="005C37DA"/>
    <w:rsid w:val="005C37F3"/>
    <w:rsid w:val="005C39D2"/>
    <w:rsid w:val="005C5465"/>
    <w:rsid w:val="005C5A4C"/>
    <w:rsid w:val="005C66C3"/>
    <w:rsid w:val="005C6E1C"/>
    <w:rsid w:val="005C6E8C"/>
    <w:rsid w:val="005C6FCB"/>
    <w:rsid w:val="005C7876"/>
    <w:rsid w:val="005D0148"/>
    <w:rsid w:val="005D0569"/>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5D8"/>
    <w:rsid w:val="005E57B7"/>
    <w:rsid w:val="005E68D3"/>
    <w:rsid w:val="005E6F86"/>
    <w:rsid w:val="005E72EE"/>
    <w:rsid w:val="005E7440"/>
    <w:rsid w:val="005E75F4"/>
    <w:rsid w:val="005E7B9E"/>
    <w:rsid w:val="005F01AF"/>
    <w:rsid w:val="005F052D"/>
    <w:rsid w:val="005F09C6"/>
    <w:rsid w:val="005F10B3"/>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401"/>
    <w:rsid w:val="00602BA6"/>
    <w:rsid w:val="0060426B"/>
    <w:rsid w:val="006042DE"/>
    <w:rsid w:val="00604BAC"/>
    <w:rsid w:val="006061CE"/>
    <w:rsid w:val="006075F4"/>
    <w:rsid w:val="00607835"/>
    <w:rsid w:val="00607BF2"/>
    <w:rsid w:val="00607ECA"/>
    <w:rsid w:val="00610135"/>
    <w:rsid w:val="0061114D"/>
    <w:rsid w:val="00611667"/>
    <w:rsid w:val="00611B6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967"/>
    <w:rsid w:val="00627F33"/>
    <w:rsid w:val="00630479"/>
    <w:rsid w:val="0063058A"/>
    <w:rsid w:val="00630B41"/>
    <w:rsid w:val="00631943"/>
    <w:rsid w:val="0063282F"/>
    <w:rsid w:val="006336F2"/>
    <w:rsid w:val="0063439C"/>
    <w:rsid w:val="00635038"/>
    <w:rsid w:val="00635797"/>
    <w:rsid w:val="00635815"/>
    <w:rsid w:val="00635C5D"/>
    <w:rsid w:val="0063649F"/>
    <w:rsid w:val="00636F27"/>
    <w:rsid w:val="00637BB3"/>
    <w:rsid w:val="00640BCB"/>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74"/>
    <w:rsid w:val="006530BC"/>
    <w:rsid w:val="006535C9"/>
    <w:rsid w:val="00654A9B"/>
    <w:rsid w:val="00654C9B"/>
    <w:rsid w:val="00656CCB"/>
    <w:rsid w:val="0065731B"/>
    <w:rsid w:val="00657C80"/>
    <w:rsid w:val="00660BBB"/>
    <w:rsid w:val="00661091"/>
    <w:rsid w:val="00661BF5"/>
    <w:rsid w:val="00661DBE"/>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AEF"/>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26AE"/>
    <w:rsid w:val="00693C24"/>
    <w:rsid w:val="00694755"/>
    <w:rsid w:val="00694D79"/>
    <w:rsid w:val="00695056"/>
    <w:rsid w:val="00695237"/>
    <w:rsid w:val="00695808"/>
    <w:rsid w:val="00695AA4"/>
    <w:rsid w:val="00696791"/>
    <w:rsid w:val="00696F36"/>
    <w:rsid w:val="006976DC"/>
    <w:rsid w:val="006A05F3"/>
    <w:rsid w:val="006A0792"/>
    <w:rsid w:val="006A1707"/>
    <w:rsid w:val="006A183C"/>
    <w:rsid w:val="006A1F9C"/>
    <w:rsid w:val="006A2808"/>
    <w:rsid w:val="006A2819"/>
    <w:rsid w:val="006A477D"/>
    <w:rsid w:val="006A6900"/>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52E7"/>
    <w:rsid w:val="006C60F5"/>
    <w:rsid w:val="006C6736"/>
    <w:rsid w:val="006C715A"/>
    <w:rsid w:val="006C72C2"/>
    <w:rsid w:val="006C72FA"/>
    <w:rsid w:val="006D01D3"/>
    <w:rsid w:val="006D1C90"/>
    <w:rsid w:val="006D270B"/>
    <w:rsid w:val="006D306E"/>
    <w:rsid w:val="006D3A6D"/>
    <w:rsid w:val="006D547B"/>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83D"/>
    <w:rsid w:val="006F2BB1"/>
    <w:rsid w:val="006F3653"/>
    <w:rsid w:val="006F5709"/>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699"/>
    <w:rsid w:val="00723E83"/>
    <w:rsid w:val="00724112"/>
    <w:rsid w:val="00724636"/>
    <w:rsid w:val="007263B5"/>
    <w:rsid w:val="00726993"/>
    <w:rsid w:val="00727328"/>
    <w:rsid w:val="007277CA"/>
    <w:rsid w:val="00727E73"/>
    <w:rsid w:val="007313DF"/>
    <w:rsid w:val="007319D5"/>
    <w:rsid w:val="00732D71"/>
    <w:rsid w:val="007331C7"/>
    <w:rsid w:val="00733BB9"/>
    <w:rsid w:val="00734345"/>
    <w:rsid w:val="00735465"/>
    <w:rsid w:val="00735A40"/>
    <w:rsid w:val="00735B72"/>
    <w:rsid w:val="007362B9"/>
    <w:rsid w:val="007365DD"/>
    <w:rsid w:val="00737042"/>
    <w:rsid w:val="00737D6B"/>
    <w:rsid w:val="00737E04"/>
    <w:rsid w:val="0074196E"/>
    <w:rsid w:val="00743550"/>
    <w:rsid w:val="0074380F"/>
    <w:rsid w:val="00743B6A"/>
    <w:rsid w:val="00743D7C"/>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1238"/>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0A"/>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E5F"/>
    <w:rsid w:val="007771A8"/>
    <w:rsid w:val="00780437"/>
    <w:rsid w:val="007817A5"/>
    <w:rsid w:val="00782036"/>
    <w:rsid w:val="00782254"/>
    <w:rsid w:val="0078320C"/>
    <w:rsid w:val="00783DD5"/>
    <w:rsid w:val="0078438A"/>
    <w:rsid w:val="00784537"/>
    <w:rsid w:val="007846A1"/>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442B"/>
    <w:rsid w:val="007A458A"/>
    <w:rsid w:val="007A4A08"/>
    <w:rsid w:val="007A4B0F"/>
    <w:rsid w:val="007A4C5D"/>
    <w:rsid w:val="007A5D70"/>
    <w:rsid w:val="007A68CB"/>
    <w:rsid w:val="007A7449"/>
    <w:rsid w:val="007A750D"/>
    <w:rsid w:val="007B0318"/>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4E1F"/>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4EE"/>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5C37"/>
    <w:rsid w:val="00806134"/>
    <w:rsid w:val="008064B8"/>
    <w:rsid w:val="008066FB"/>
    <w:rsid w:val="0080796B"/>
    <w:rsid w:val="00807CD4"/>
    <w:rsid w:val="0081006D"/>
    <w:rsid w:val="00810476"/>
    <w:rsid w:val="00810EAF"/>
    <w:rsid w:val="00811341"/>
    <w:rsid w:val="008114B6"/>
    <w:rsid w:val="008116FD"/>
    <w:rsid w:val="0081170F"/>
    <w:rsid w:val="0081182E"/>
    <w:rsid w:val="00811971"/>
    <w:rsid w:val="00811A87"/>
    <w:rsid w:val="0081200C"/>
    <w:rsid w:val="008120CC"/>
    <w:rsid w:val="0081307E"/>
    <w:rsid w:val="008130F2"/>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66A"/>
    <w:rsid w:val="008279FA"/>
    <w:rsid w:val="00830210"/>
    <w:rsid w:val="0083046E"/>
    <w:rsid w:val="008305B8"/>
    <w:rsid w:val="00830614"/>
    <w:rsid w:val="00830771"/>
    <w:rsid w:val="00830921"/>
    <w:rsid w:val="00831D41"/>
    <w:rsid w:val="00832512"/>
    <w:rsid w:val="00833C77"/>
    <w:rsid w:val="008342E4"/>
    <w:rsid w:val="0083492C"/>
    <w:rsid w:val="00835410"/>
    <w:rsid w:val="008356F8"/>
    <w:rsid w:val="0083678F"/>
    <w:rsid w:val="008368DF"/>
    <w:rsid w:val="00836B28"/>
    <w:rsid w:val="008373D4"/>
    <w:rsid w:val="00837400"/>
    <w:rsid w:val="0084087A"/>
    <w:rsid w:val="008411FB"/>
    <w:rsid w:val="008414F5"/>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5F25"/>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67A57"/>
    <w:rsid w:val="0087076B"/>
    <w:rsid w:val="008709BE"/>
    <w:rsid w:val="00870EE7"/>
    <w:rsid w:val="008713AF"/>
    <w:rsid w:val="008717DD"/>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45F"/>
    <w:rsid w:val="00892608"/>
    <w:rsid w:val="00892F2B"/>
    <w:rsid w:val="00892FBD"/>
    <w:rsid w:val="008939D1"/>
    <w:rsid w:val="00893A53"/>
    <w:rsid w:val="00894795"/>
    <w:rsid w:val="00894B9D"/>
    <w:rsid w:val="0089560E"/>
    <w:rsid w:val="0089641E"/>
    <w:rsid w:val="00896876"/>
    <w:rsid w:val="00896C10"/>
    <w:rsid w:val="00896D8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6D0"/>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95"/>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5730"/>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135"/>
    <w:rsid w:val="009176E4"/>
    <w:rsid w:val="009200ED"/>
    <w:rsid w:val="00921656"/>
    <w:rsid w:val="00922625"/>
    <w:rsid w:val="00922DE3"/>
    <w:rsid w:val="0092317E"/>
    <w:rsid w:val="009233C5"/>
    <w:rsid w:val="0092453D"/>
    <w:rsid w:val="00924665"/>
    <w:rsid w:val="009246A9"/>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097"/>
    <w:rsid w:val="00935BA2"/>
    <w:rsid w:val="00935CB5"/>
    <w:rsid w:val="00935F80"/>
    <w:rsid w:val="0093736D"/>
    <w:rsid w:val="00940C82"/>
    <w:rsid w:val="00940EA4"/>
    <w:rsid w:val="00941C8B"/>
    <w:rsid w:val="009430FF"/>
    <w:rsid w:val="00943BAE"/>
    <w:rsid w:val="00943E99"/>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4ED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4E01"/>
    <w:rsid w:val="009A579D"/>
    <w:rsid w:val="009A6811"/>
    <w:rsid w:val="009A6F8D"/>
    <w:rsid w:val="009A71B6"/>
    <w:rsid w:val="009A7FEA"/>
    <w:rsid w:val="009B05F4"/>
    <w:rsid w:val="009B0981"/>
    <w:rsid w:val="009B1AF2"/>
    <w:rsid w:val="009B2AC7"/>
    <w:rsid w:val="009B2C74"/>
    <w:rsid w:val="009B4CCF"/>
    <w:rsid w:val="009B5909"/>
    <w:rsid w:val="009B5BB4"/>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1713"/>
    <w:rsid w:val="009D2E10"/>
    <w:rsid w:val="009D4B37"/>
    <w:rsid w:val="009D4CCB"/>
    <w:rsid w:val="009D4FE9"/>
    <w:rsid w:val="009D5C6C"/>
    <w:rsid w:val="009D6569"/>
    <w:rsid w:val="009D673E"/>
    <w:rsid w:val="009D6DFB"/>
    <w:rsid w:val="009D76C5"/>
    <w:rsid w:val="009E00D0"/>
    <w:rsid w:val="009E04FC"/>
    <w:rsid w:val="009E1405"/>
    <w:rsid w:val="009E20D0"/>
    <w:rsid w:val="009E3297"/>
    <w:rsid w:val="009E33EE"/>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385C"/>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3C7E"/>
    <w:rsid w:val="00A04AD5"/>
    <w:rsid w:val="00A04B0F"/>
    <w:rsid w:val="00A059D2"/>
    <w:rsid w:val="00A05DE9"/>
    <w:rsid w:val="00A0789F"/>
    <w:rsid w:val="00A07C3C"/>
    <w:rsid w:val="00A07CA2"/>
    <w:rsid w:val="00A07E18"/>
    <w:rsid w:val="00A10E7C"/>
    <w:rsid w:val="00A11B6A"/>
    <w:rsid w:val="00A11BCD"/>
    <w:rsid w:val="00A1205C"/>
    <w:rsid w:val="00A12257"/>
    <w:rsid w:val="00A12F42"/>
    <w:rsid w:val="00A13060"/>
    <w:rsid w:val="00A144DC"/>
    <w:rsid w:val="00A14B99"/>
    <w:rsid w:val="00A15D3B"/>
    <w:rsid w:val="00A15F51"/>
    <w:rsid w:val="00A1687A"/>
    <w:rsid w:val="00A17FAB"/>
    <w:rsid w:val="00A17FF8"/>
    <w:rsid w:val="00A213E5"/>
    <w:rsid w:val="00A21602"/>
    <w:rsid w:val="00A21C7A"/>
    <w:rsid w:val="00A22337"/>
    <w:rsid w:val="00A224E8"/>
    <w:rsid w:val="00A22504"/>
    <w:rsid w:val="00A228D6"/>
    <w:rsid w:val="00A22999"/>
    <w:rsid w:val="00A22BCC"/>
    <w:rsid w:val="00A24032"/>
    <w:rsid w:val="00A246B6"/>
    <w:rsid w:val="00A24DBA"/>
    <w:rsid w:val="00A24E08"/>
    <w:rsid w:val="00A2542E"/>
    <w:rsid w:val="00A271FC"/>
    <w:rsid w:val="00A2745D"/>
    <w:rsid w:val="00A27530"/>
    <w:rsid w:val="00A27CB4"/>
    <w:rsid w:val="00A312AA"/>
    <w:rsid w:val="00A323EF"/>
    <w:rsid w:val="00A32607"/>
    <w:rsid w:val="00A3271F"/>
    <w:rsid w:val="00A327EA"/>
    <w:rsid w:val="00A328BA"/>
    <w:rsid w:val="00A32A88"/>
    <w:rsid w:val="00A33834"/>
    <w:rsid w:val="00A3450C"/>
    <w:rsid w:val="00A3474E"/>
    <w:rsid w:val="00A35881"/>
    <w:rsid w:val="00A35F56"/>
    <w:rsid w:val="00A36590"/>
    <w:rsid w:val="00A36CB6"/>
    <w:rsid w:val="00A3788C"/>
    <w:rsid w:val="00A37999"/>
    <w:rsid w:val="00A418F2"/>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509"/>
    <w:rsid w:val="00A6498F"/>
    <w:rsid w:val="00A64A75"/>
    <w:rsid w:val="00A64AAB"/>
    <w:rsid w:val="00A6502E"/>
    <w:rsid w:val="00A663C3"/>
    <w:rsid w:val="00A679EC"/>
    <w:rsid w:val="00A67B8B"/>
    <w:rsid w:val="00A67D8A"/>
    <w:rsid w:val="00A7003F"/>
    <w:rsid w:val="00A700BF"/>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3013"/>
    <w:rsid w:val="00A844D6"/>
    <w:rsid w:val="00A844EA"/>
    <w:rsid w:val="00A84A3A"/>
    <w:rsid w:val="00A84B77"/>
    <w:rsid w:val="00A85901"/>
    <w:rsid w:val="00A8690E"/>
    <w:rsid w:val="00A86F7A"/>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192B"/>
    <w:rsid w:val="00AB25F0"/>
    <w:rsid w:val="00AB2B8E"/>
    <w:rsid w:val="00AB475E"/>
    <w:rsid w:val="00AB574A"/>
    <w:rsid w:val="00AB5973"/>
    <w:rsid w:val="00AB654B"/>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0797"/>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2847"/>
    <w:rsid w:val="00B033E1"/>
    <w:rsid w:val="00B0341B"/>
    <w:rsid w:val="00B038C8"/>
    <w:rsid w:val="00B04D56"/>
    <w:rsid w:val="00B05B2E"/>
    <w:rsid w:val="00B05FFF"/>
    <w:rsid w:val="00B06825"/>
    <w:rsid w:val="00B06BAD"/>
    <w:rsid w:val="00B0707A"/>
    <w:rsid w:val="00B07856"/>
    <w:rsid w:val="00B10334"/>
    <w:rsid w:val="00B11521"/>
    <w:rsid w:val="00B122C3"/>
    <w:rsid w:val="00B12BBB"/>
    <w:rsid w:val="00B13091"/>
    <w:rsid w:val="00B13297"/>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1E1"/>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666D"/>
    <w:rsid w:val="00B57761"/>
    <w:rsid w:val="00B6017D"/>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25DA"/>
    <w:rsid w:val="00B835C7"/>
    <w:rsid w:val="00B84409"/>
    <w:rsid w:val="00B8477A"/>
    <w:rsid w:val="00B85107"/>
    <w:rsid w:val="00B85495"/>
    <w:rsid w:val="00B85611"/>
    <w:rsid w:val="00B85726"/>
    <w:rsid w:val="00B85E21"/>
    <w:rsid w:val="00B85EF3"/>
    <w:rsid w:val="00B87113"/>
    <w:rsid w:val="00B873CD"/>
    <w:rsid w:val="00B87676"/>
    <w:rsid w:val="00B90669"/>
    <w:rsid w:val="00B90937"/>
    <w:rsid w:val="00B9124A"/>
    <w:rsid w:val="00B91B11"/>
    <w:rsid w:val="00B9245C"/>
    <w:rsid w:val="00B928C9"/>
    <w:rsid w:val="00B92B08"/>
    <w:rsid w:val="00B9324E"/>
    <w:rsid w:val="00B93D3F"/>
    <w:rsid w:val="00B94DED"/>
    <w:rsid w:val="00B95682"/>
    <w:rsid w:val="00B9655A"/>
    <w:rsid w:val="00B968C8"/>
    <w:rsid w:val="00B96DBA"/>
    <w:rsid w:val="00B971AF"/>
    <w:rsid w:val="00B97469"/>
    <w:rsid w:val="00B975B2"/>
    <w:rsid w:val="00BA086B"/>
    <w:rsid w:val="00BA11EF"/>
    <w:rsid w:val="00BA15A7"/>
    <w:rsid w:val="00BA1C9B"/>
    <w:rsid w:val="00BA241A"/>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B36"/>
    <w:rsid w:val="00BB6D43"/>
    <w:rsid w:val="00BB753F"/>
    <w:rsid w:val="00BC0807"/>
    <w:rsid w:val="00BC146D"/>
    <w:rsid w:val="00BC1C3C"/>
    <w:rsid w:val="00BC249C"/>
    <w:rsid w:val="00BC26EF"/>
    <w:rsid w:val="00BC2C8E"/>
    <w:rsid w:val="00BC44AB"/>
    <w:rsid w:val="00BC455C"/>
    <w:rsid w:val="00BC4827"/>
    <w:rsid w:val="00BC53F2"/>
    <w:rsid w:val="00BC5ACE"/>
    <w:rsid w:val="00BC7E5B"/>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7A3"/>
    <w:rsid w:val="00BE2894"/>
    <w:rsid w:val="00BE2AE6"/>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4FFA"/>
    <w:rsid w:val="00BF54BE"/>
    <w:rsid w:val="00BF5659"/>
    <w:rsid w:val="00BF5843"/>
    <w:rsid w:val="00BF68BB"/>
    <w:rsid w:val="00BF6E24"/>
    <w:rsid w:val="00BF6F62"/>
    <w:rsid w:val="00BF7BB5"/>
    <w:rsid w:val="00C00273"/>
    <w:rsid w:val="00C01284"/>
    <w:rsid w:val="00C01F18"/>
    <w:rsid w:val="00C02101"/>
    <w:rsid w:val="00C0253B"/>
    <w:rsid w:val="00C02768"/>
    <w:rsid w:val="00C02C4B"/>
    <w:rsid w:val="00C03494"/>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18B0"/>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1C7B"/>
    <w:rsid w:val="00C31D1D"/>
    <w:rsid w:val="00C3238A"/>
    <w:rsid w:val="00C34FA5"/>
    <w:rsid w:val="00C35B30"/>
    <w:rsid w:val="00C363BA"/>
    <w:rsid w:val="00C373A8"/>
    <w:rsid w:val="00C37B2E"/>
    <w:rsid w:val="00C401C6"/>
    <w:rsid w:val="00C402C4"/>
    <w:rsid w:val="00C4072E"/>
    <w:rsid w:val="00C41603"/>
    <w:rsid w:val="00C42698"/>
    <w:rsid w:val="00C42A89"/>
    <w:rsid w:val="00C43488"/>
    <w:rsid w:val="00C4375E"/>
    <w:rsid w:val="00C43B37"/>
    <w:rsid w:val="00C44065"/>
    <w:rsid w:val="00C4612B"/>
    <w:rsid w:val="00C503BF"/>
    <w:rsid w:val="00C50450"/>
    <w:rsid w:val="00C50EB1"/>
    <w:rsid w:val="00C51210"/>
    <w:rsid w:val="00C512D0"/>
    <w:rsid w:val="00C51879"/>
    <w:rsid w:val="00C51B57"/>
    <w:rsid w:val="00C53527"/>
    <w:rsid w:val="00C53877"/>
    <w:rsid w:val="00C544E8"/>
    <w:rsid w:val="00C54C8A"/>
    <w:rsid w:val="00C55DF9"/>
    <w:rsid w:val="00C561BD"/>
    <w:rsid w:val="00C56275"/>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EC3"/>
    <w:rsid w:val="00C77F29"/>
    <w:rsid w:val="00C80551"/>
    <w:rsid w:val="00C80974"/>
    <w:rsid w:val="00C81781"/>
    <w:rsid w:val="00C81E06"/>
    <w:rsid w:val="00C827D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A74"/>
    <w:rsid w:val="00C92DFB"/>
    <w:rsid w:val="00C94235"/>
    <w:rsid w:val="00C94506"/>
    <w:rsid w:val="00C948E2"/>
    <w:rsid w:val="00C94EDA"/>
    <w:rsid w:val="00C94F83"/>
    <w:rsid w:val="00C95985"/>
    <w:rsid w:val="00C96844"/>
    <w:rsid w:val="00C96CC4"/>
    <w:rsid w:val="00CA0882"/>
    <w:rsid w:val="00CA1001"/>
    <w:rsid w:val="00CA10FF"/>
    <w:rsid w:val="00CA17CB"/>
    <w:rsid w:val="00CA39CB"/>
    <w:rsid w:val="00CA3F16"/>
    <w:rsid w:val="00CA43FC"/>
    <w:rsid w:val="00CA448A"/>
    <w:rsid w:val="00CA4B44"/>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4F1"/>
    <w:rsid w:val="00CD48AA"/>
    <w:rsid w:val="00CD4CB1"/>
    <w:rsid w:val="00CD4CFF"/>
    <w:rsid w:val="00CD4D81"/>
    <w:rsid w:val="00CD515D"/>
    <w:rsid w:val="00CD639F"/>
    <w:rsid w:val="00CD66F9"/>
    <w:rsid w:val="00CD6D10"/>
    <w:rsid w:val="00CD7318"/>
    <w:rsid w:val="00CD776E"/>
    <w:rsid w:val="00CE07A8"/>
    <w:rsid w:val="00CE0C2A"/>
    <w:rsid w:val="00CE10DF"/>
    <w:rsid w:val="00CE1A19"/>
    <w:rsid w:val="00CE1F02"/>
    <w:rsid w:val="00CE21F0"/>
    <w:rsid w:val="00CE26DD"/>
    <w:rsid w:val="00CE30BD"/>
    <w:rsid w:val="00CE318A"/>
    <w:rsid w:val="00CE5962"/>
    <w:rsid w:val="00CE6BD9"/>
    <w:rsid w:val="00CE7E8D"/>
    <w:rsid w:val="00CF2DC2"/>
    <w:rsid w:val="00CF2F42"/>
    <w:rsid w:val="00CF35F4"/>
    <w:rsid w:val="00CF35F6"/>
    <w:rsid w:val="00CF41DE"/>
    <w:rsid w:val="00CF5BC2"/>
    <w:rsid w:val="00CF7C00"/>
    <w:rsid w:val="00CF7C60"/>
    <w:rsid w:val="00CF7DDB"/>
    <w:rsid w:val="00D0012B"/>
    <w:rsid w:val="00D01682"/>
    <w:rsid w:val="00D01693"/>
    <w:rsid w:val="00D01E17"/>
    <w:rsid w:val="00D024FE"/>
    <w:rsid w:val="00D03CD5"/>
    <w:rsid w:val="00D03F9A"/>
    <w:rsid w:val="00D03FB9"/>
    <w:rsid w:val="00D041BA"/>
    <w:rsid w:val="00D04F31"/>
    <w:rsid w:val="00D06BF4"/>
    <w:rsid w:val="00D07272"/>
    <w:rsid w:val="00D078D2"/>
    <w:rsid w:val="00D109A0"/>
    <w:rsid w:val="00D11675"/>
    <w:rsid w:val="00D12112"/>
    <w:rsid w:val="00D125DB"/>
    <w:rsid w:val="00D12ED6"/>
    <w:rsid w:val="00D14817"/>
    <w:rsid w:val="00D14EB0"/>
    <w:rsid w:val="00D1733C"/>
    <w:rsid w:val="00D176EA"/>
    <w:rsid w:val="00D17F91"/>
    <w:rsid w:val="00D210F2"/>
    <w:rsid w:val="00D21F95"/>
    <w:rsid w:val="00D223B1"/>
    <w:rsid w:val="00D231F8"/>
    <w:rsid w:val="00D2335E"/>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643"/>
    <w:rsid w:val="00D4060A"/>
    <w:rsid w:val="00D4061E"/>
    <w:rsid w:val="00D41202"/>
    <w:rsid w:val="00D41C05"/>
    <w:rsid w:val="00D42360"/>
    <w:rsid w:val="00D426E7"/>
    <w:rsid w:val="00D43940"/>
    <w:rsid w:val="00D440F8"/>
    <w:rsid w:val="00D4418D"/>
    <w:rsid w:val="00D45372"/>
    <w:rsid w:val="00D46DAE"/>
    <w:rsid w:val="00D4778B"/>
    <w:rsid w:val="00D501C3"/>
    <w:rsid w:val="00D51C0A"/>
    <w:rsid w:val="00D51D78"/>
    <w:rsid w:val="00D51E35"/>
    <w:rsid w:val="00D524D1"/>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4CD9"/>
    <w:rsid w:val="00D9718D"/>
    <w:rsid w:val="00DA0B26"/>
    <w:rsid w:val="00DA0FB8"/>
    <w:rsid w:val="00DA16A2"/>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71"/>
    <w:rsid w:val="00DB4ED5"/>
    <w:rsid w:val="00DB5331"/>
    <w:rsid w:val="00DB5ACD"/>
    <w:rsid w:val="00DB5EE1"/>
    <w:rsid w:val="00DB63CF"/>
    <w:rsid w:val="00DB6F68"/>
    <w:rsid w:val="00DB77ED"/>
    <w:rsid w:val="00DB7AA1"/>
    <w:rsid w:val="00DC0C97"/>
    <w:rsid w:val="00DC17BA"/>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4037"/>
    <w:rsid w:val="00DD4F37"/>
    <w:rsid w:val="00DD4FFC"/>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97"/>
    <w:rsid w:val="00DE4FD9"/>
    <w:rsid w:val="00DE50D5"/>
    <w:rsid w:val="00DE6002"/>
    <w:rsid w:val="00DE7432"/>
    <w:rsid w:val="00DE7B0F"/>
    <w:rsid w:val="00DF019A"/>
    <w:rsid w:val="00DF181C"/>
    <w:rsid w:val="00DF24C4"/>
    <w:rsid w:val="00DF2CF6"/>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42E"/>
    <w:rsid w:val="00E1758F"/>
    <w:rsid w:val="00E179CE"/>
    <w:rsid w:val="00E20569"/>
    <w:rsid w:val="00E2059D"/>
    <w:rsid w:val="00E20C95"/>
    <w:rsid w:val="00E20E48"/>
    <w:rsid w:val="00E21F76"/>
    <w:rsid w:val="00E2251B"/>
    <w:rsid w:val="00E23240"/>
    <w:rsid w:val="00E23732"/>
    <w:rsid w:val="00E23FF0"/>
    <w:rsid w:val="00E242A7"/>
    <w:rsid w:val="00E243D1"/>
    <w:rsid w:val="00E243DE"/>
    <w:rsid w:val="00E24E8B"/>
    <w:rsid w:val="00E25FA4"/>
    <w:rsid w:val="00E26EA4"/>
    <w:rsid w:val="00E27D80"/>
    <w:rsid w:val="00E30004"/>
    <w:rsid w:val="00E30B66"/>
    <w:rsid w:val="00E30D8B"/>
    <w:rsid w:val="00E3124B"/>
    <w:rsid w:val="00E3239B"/>
    <w:rsid w:val="00E32EF4"/>
    <w:rsid w:val="00E330E9"/>
    <w:rsid w:val="00E334F8"/>
    <w:rsid w:val="00E35004"/>
    <w:rsid w:val="00E356CA"/>
    <w:rsid w:val="00E35B05"/>
    <w:rsid w:val="00E35B62"/>
    <w:rsid w:val="00E36979"/>
    <w:rsid w:val="00E407E2"/>
    <w:rsid w:val="00E40E5A"/>
    <w:rsid w:val="00E41344"/>
    <w:rsid w:val="00E41BAD"/>
    <w:rsid w:val="00E42F0A"/>
    <w:rsid w:val="00E43576"/>
    <w:rsid w:val="00E43874"/>
    <w:rsid w:val="00E43C64"/>
    <w:rsid w:val="00E4435C"/>
    <w:rsid w:val="00E44E66"/>
    <w:rsid w:val="00E46117"/>
    <w:rsid w:val="00E4747F"/>
    <w:rsid w:val="00E47C6F"/>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0B36"/>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930"/>
    <w:rsid w:val="00E86D3A"/>
    <w:rsid w:val="00E86FF9"/>
    <w:rsid w:val="00E90686"/>
    <w:rsid w:val="00E913A1"/>
    <w:rsid w:val="00E91622"/>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44EB"/>
    <w:rsid w:val="00EA51F6"/>
    <w:rsid w:val="00EA532A"/>
    <w:rsid w:val="00EA6640"/>
    <w:rsid w:val="00EA6694"/>
    <w:rsid w:val="00EA6C42"/>
    <w:rsid w:val="00EA7DCD"/>
    <w:rsid w:val="00EB0305"/>
    <w:rsid w:val="00EB08F4"/>
    <w:rsid w:val="00EB15F6"/>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07AC"/>
    <w:rsid w:val="00EC107C"/>
    <w:rsid w:val="00EC134D"/>
    <w:rsid w:val="00EC1544"/>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5C53"/>
    <w:rsid w:val="00EE6155"/>
    <w:rsid w:val="00EE6163"/>
    <w:rsid w:val="00EE69E2"/>
    <w:rsid w:val="00EE6F57"/>
    <w:rsid w:val="00EE73A2"/>
    <w:rsid w:val="00EE7D7C"/>
    <w:rsid w:val="00EE7DEA"/>
    <w:rsid w:val="00EE7DF1"/>
    <w:rsid w:val="00EF04A2"/>
    <w:rsid w:val="00EF06AA"/>
    <w:rsid w:val="00EF06D2"/>
    <w:rsid w:val="00EF161C"/>
    <w:rsid w:val="00EF1639"/>
    <w:rsid w:val="00EF21B4"/>
    <w:rsid w:val="00EF2AD1"/>
    <w:rsid w:val="00EF3078"/>
    <w:rsid w:val="00EF3306"/>
    <w:rsid w:val="00EF4090"/>
    <w:rsid w:val="00EF451D"/>
    <w:rsid w:val="00EF46F5"/>
    <w:rsid w:val="00EF4894"/>
    <w:rsid w:val="00EF7115"/>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3BB1"/>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4794E"/>
    <w:rsid w:val="00F5024A"/>
    <w:rsid w:val="00F507B4"/>
    <w:rsid w:val="00F51B6B"/>
    <w:rsid w:val="00F52204"/>
    <w:rsid w:val="00F52F2D"/>
    <w:rsid w:val="00F532EC"/>
    <w:rsid w:val="00F54182"/>
    <w:rsid w:val="00F54736"/>
    <w:rsid w:val="00F54FA1"/>
    <w:rsid w:val="00F5511D"/>
    <w:rsid w:val="00F553D9"/>
    <w:rsid w:val="00F563B6"/>
    <w:rsid w:val="00F57ABA"/>
    <w:rsid w:val="00F57BF4"/>
    <w:rsid w:val="00F57F9F"/>
    <w:rsid w:val="00F601EA"/>
    <w:rsid w:val="00F60B1F"/>
    <w:rsid w:val="00F60E26"/>
    <w:rsid w:val="00F60EFB"/>
    <w:rsid w:val="00F6168A"/>
    <w:rsid w:val="00F61DCA"/>
    <w:rsid w:val="00F62252"/>
    <w:rsid w:val="00F627A7"/>
    <w:rsid w:val="00F63506"/>
    <w:rsid w:val="00F63B24"/>
    <w:rsid w:val="00F63F04"/>
    <w:rsid w:val="00F64979"/>
    <w:rsid w:val="00F64CE0"/>
    <w:rsid w:val="00F65A28"/>
    <w:rsid w:val="00F6723F"/>
    <w:rsid w:val="00F673A0"/>
    <w:rsid w:val="00F67DDA"/>
    <w:rsid w:val="00F71DA2"/>
    <w:rsid w:val="00F71DAD"/>
    <w:rsid w:val="00F74533"/>
    <w:rsid w:val="00F75299"/>
    <w:rsid w:val="00F7638B"/>
    <w:rsid w:val="00F7792E"/>
    <w:rsid w:val="00F80396"/>
    <w:rsid w:val="00F806BB"/>
    <w:rsid w:val="00F8204A"/>
    <w:rsid w:val="00F824CE"/>
    <w:rsid w:val="00F82513"/>
    <w:rsid w:val="00F8277F"/>
    <w:rsid w:val="00F839B9"/>
    <w:rsid w:val="00F83E73"/>
    <w:rsid w:val="00F8403D"/>
    <w:rsid w:val="00F846B3"/>
    <w:rsid w:val="00F84DC1"/>
    <w:rsid w:val="00F8543F"/>
    <w:rsid w:val="00F859A5"/>
    <w:rsid w:val="00F859D1"/>
    <w:rsid w:val="00F85F14"/>
    <w:rsid w:val="00F86839"/>
    <w:rsid w:val="00F86902"/>
    <w:rsid w:val="00F86C1F"/>
    <w:rsid w:val="00F878DD"/>
    <w:rsid w:val="00F90A71"/>
    <w:rsid w:val="00F90DA8"/>
    <w:rsid w:val="00F9289C"/>
    <w:rsid w:val="00F93795"/>
    <w:rsid w:val="00F9398C"/>
    <w:rsid w:val="00F93E66"/>
    <w:rsid w:val="00F942C6"/>
    <w:rsid w:val="00F94788"/>
    <w:rsid w:val="00F94A8C"/>
    <w:rsid w:val="00F95458"/>
    <w:rsid w:val="00F95C2B"/>
    <w:rsid w:val="00F95F5A"/>
    <w:rsid w:val="00F962B2"/>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88F"/>
    <w:rsid w:val="00FB0C32"/>
    <w:rsid w:val="00FB19AA"/>
    <w:rsid w:val="00FB1CDF"/>
    <w:rsid w:val="00FB24F8"/>
    <w:rsid w:val="00FB27EF"/>
    <w:rsid w:val="00FB304E"/>
    <w:rsid w:val="00FB55B5"/>
    <w:rsid w:val="00FB5F9D"/>
    <w:rsid w:val="00FB623F"/>
    <w:rsid w:val="00FB6386"/>
    <w:rsid w:val="00FB63F1"/>
    <w:rsid w:val="00FB67C3"/>
    <w:rsid w:val="00FB6C8C"/>
    <w:rsid w:val="00FB78BE"/>
    <w:rsid w:val="00FB7B25"/>
    <w:rsid w:val="00FB7E7F"/>
    <w:rsid w:val="00FC0093"/>
    <w:rsid w:val="00FC04CB"/>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909"/>
    <w:rsid w:val="00FD5050"/>
    <w:rsid w:val="00FD52FB"/>
    <w:rsid w:val="00FD53EB"/>
    <w:rsid w:val="00FD584E"/>
    <w:rsid w:val="00FD5995"/>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344B"/>
    <w:rsid w:val="00FF3546"/>
    <w:rsid w:val="00FF3A34"/>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E892454D-6DF9-4AF4-B555-93C810748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01B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R4_bullet"/>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uiPriority w:val="99"/>
    <w:qFormat/>
    <w:rsid w:val="0095233D"/>
    <w:rPr>
      <w:rFonts w:ascii="Times New Roman" w:hAnsi="Times New Roman"/>
      <w:lang w:val="en-GB" w:eastAsia="en-US"/>
    </w:rPr>
  </w:style>
  <w:style w:type="paragraph" w:customStyle="1" w:styleId="ZchnZchn">
    <w:name w:val="Zchn Zchn"/>
    <w:semiHidden/>
    <w:rsid w:val="00FC75A8"/>
    <w:pPr>
      <w:keepNext/>
      <w:numPr>
        <w:numId w:val="33"/>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46291039">
          <w:marLeft w:val="1166"/>
          <w:marRight w:val="0"/>
          <w:marTop w:val="106"/>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351297024">
          <w:marLeft w:val="547"/>
          <w:marRight w:val="0"/>
          <w:marTop w:val="125"/>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359362620">
          <w:marLeft w:val="547"/>
          <w:marRight w:val="0"/>
          <w:marTop w:val="96"/>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9508613">
          <w:marLeft w:val="1166"/>
          <w:marRight w:val="0"/>
          <w:marTop w:val="58"/>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1717582581">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22761242">
          <w:marLeft w:val="1166"/>
          <w:marRight w:val="0"/>
          <w:marTop w:val="125"/>
          <w:marBottom w:val="0"/>
          <w:divBdr>
            <w:top w:val="none" w:sz="0" w:space="0" w:color="auto"/>
            <w:left w:val="none" w:sz="0" w:space="0" w:color="auto"/>
            <w:bottom w:val="none" w:sz="0" w:space="0" w:color="auto"/>
            <w:right w:val="none" w:sz="0" w:space="0" w:color="auto"/>
          </w:divBdr>
        </w:div>
        <w:div w:id="273755173">
          <w:marLeft w:val="547"/>
          <w:marRight w:val="0"/>
          <w:marTop w:val="115"/>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247934438">
          <w:marLeft w:val="1080"/>
          <w:marRight w:val="0"/>
          <w:marTop w:val="100"/>
          <w:marBottom w:val="0"/>
          <w:divBdr>
            <w:top w:val="none" w:sz="0" w:space="0" w:color="auto"/>
            <w:left w:val="none" w:sz="0" w:space="0" w:color="auto"/>
            <w:bottom w:val="none" w:sz="0" w:space="0" w:color="auto"/>
            <w:right w:val="none" w:sz="0" w:space="0" w:color="auto"/>
          </w:divBdr>
        </w:div>
        <w:div w:id="1720476323">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toulouse-visit.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4566E0B-BDA6-44F9-AB47-1CD1A8B1D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Sanjun Feng(vivo)</cp:lastModifiedBy>
  <cp:revision>15</cp:revision>
  <cp:lastPrinted>1899-12-31T23:00:00Z</cp:lastPrinted>
  <dcterms:created xsi:type="dcterms:W3CDTF">2022-10-31T09:08:00Z</dcterms:created>
  <dcterms:modified xsi:type="dcterms:W3CDTF">2022-11-07T15:37:00Z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